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32FC45">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sz w:val="44"/>
          <w:szCs w:val="44"/>
        </w:rPr>
      </w:pPr>
      <w:r>
        <w:rPr>
          <w:rFonts w:hint="eastAsia" w:ascii="微软雅黑" w:hAnsi="微软雅黑" w:eastAsia="微软雅黑" w:cs="微软雅黑"/>
          <w:b w:val="0"/>
          <w:bCs w:val="0"/>
          <w:sz w:val="44"/>
          <w:szCs w:val="44"/>
        </w:rPr>
        <w:t>202</w:t>
      </w:r>
      <w:r>
        <w:rPr>
          <w:rFonts w:hint="eastAsia" w:ascii="微软雅黑" w:hAnsi="微软雅黑" w:eastAsia="微软雅黑" w:cs="微软雅黑"/>
          <w:b w:val="0"/>
          <w:bCs w:val="0"/>
          <w:sz w:val="44"/>
          <w:szCs w:val="44"/>
          <w:lang w:val="en-US" w:eastAsia="zh-CN"/>
        </w:rPr>
        <w:t>6</w:t>
      </w:r>
      <w:r>
        <w:rPr>
          <w:rFonts w:hint="eastAsia" w:ascii="微软雅黑" w:hAnsi="微软雅黑" w:eastAsia="微软雅黑" w:cs="微软雅黑"/>
          <w:b w:val="0"/>
          <w:bCs w:val="0"/>
          <w:sz w:val="44"/>
          <w:szCs w:val="44"/>
        </w:rPr>
        <w:t>年</w:t>
      </w:r>
      <w:r>
        <w:rPr>
          <w:rFonts w:hint="eastAsia" w:ascii="微软雅黑" w:hAnsi="微软雅黑" w:eastAsia="微软雅黑" w:cs="微软雅黑"/>
          <w:b w:val="0"/>
          <w:bCs w:val="0"/>
          <w:sz w:val="44"/>
          <w:szCs w:val="44"/>
          <w:lang w:val="en-US" w:eastAsia="zh-CN"/>
        </w:rPr>
        <w:t>男子排球</w:t>
      </w:r>
      <w:r>
        <w:rPr>
          <w:rFonts w:hint="eastAsia" w:ascii="微软雅黑" w:hAnsi="微软雅黑" w:eastAsia="微软雅黑" w:cs="微软雅黑"/>
          <w:b w:val="0"/>
          <w:bCs w:val="0"/>
          <w:sz w:val="44"/>
          <w:szCs w:val="44"/>
        </w:rPr>
        <w:t>体育特定类型招生简章</w:t>
      </w:r>
    </w:p>
    <w:p w14:paraId="297B3E43">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楷体_GBK" w:hAnsi="方正楷体_GBK" w:eastAsia="方正楷体_GBK" w:cs="方正楷体_GBK"/>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南京市科利华中学梅园校区</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男子排球</w:t>
      </w:r>
      <w:r>
        <w:rPr>
          <w:rFonts w:hint="eastAsia" w:ascii="仿宋_GB2312" w:hAnsi="仿宋_GB2312" w:eastAsia="仿宋_GB2312" w:cs="仿宋_GB2312"/>
          <w:sz w:val="32"/>
          <w:szCs w:val="32"/>
        </w:rPr>
        <w:t>项目）</w:t>
      </w:r>
    </w:p>
    <w:p w14:paraId="0C3D215A">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s="仿宋"/>
          <w:sz w:val="28"/>
          <w:szCs w:val="28"/>
        </w:rPr>
      </w:pPr>
      <w:r>
        <w:rPr>
          <w:rFonts w:hint="eastAsia" w:ascii="仿宋_GB2312" w:hAnsi="仿宋_GB2312" w:eastAsia="仿宋_GB2312" w:cs="仿宋_GB2312"/>
          <w:sz w:val="32"/>
          <w:szCs w:val="32"/>
        </w:rPr>
        <w:t>为巩固和提升我市“市队校办、市队联办”体教融合人才培养质效，为国家和省、市发现培养更多优秀竞技体育人才，按照省、市关于初中体育特定类型招生工作相关政策，特制定本招生简章。</w:t>
      </w:r>
    </w:p>
    <w:p w14:paraId="0C2EEAA0">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一、招生项目和人数</w:t>
      </w:r>
    </w:p>
    <w:p w14:paraId="7C7AE0C5">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男子排球</w:t>
      </w:r>
      <w:r>
        <w:rPr>
          <w:rFonts w:hint="eastAsia" w:ascii="仿宋_GB2312" w:hAnsi="仿宋_GB2312" w:eastAsia="仿宋_GB2312" w:cs="仿宋_GB2312"/>
          <w:sz w:val="32"/>
          <w:szCs w:val="32"/>
        </w:rPr>
        <w:t>项目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人。</w:t>
      </w:r>
    </w:p>
    <w:p w14:paraId="2ACCFC24">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w:t>
      </w:r>
      <w:r>
        <w:rPr>
          <w:rFonts w:hint="eastAsia" w:ascii="黑体" w:hAnsi="黑体" w:eastAsia="黑体" w:cs="黑体"/>
          <w:sz w:val="32"/>
          <w:szCs w:val="32"/>
          <w:lang w:val="en-US" w:eastAsia="zh-CN"/>
        </w:rPr>
        <w:t>报名</w:t>
      </w:r>
      <w:r>
        <w:rPr>
          <w:rFonts w:hint="eastAsia" w:ascii="黑体" w:hAnsi="黑体" w:eastAsia="黑体" w:cs="黑体"/>
          <w:sz w:val="32"/>
          <w:szCs w:val="32"/>
        </w:rPr>
        <w:t>条件</w:t>
      </w:r>
    </w:p>
    <w:p w14:paraId="2CC2B820">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符合当年南京市义务教育招生入学政策的小学毕业生且符合下列条件的，可选择一所学校一个项目报名。</w:t>
      </w:r>
    </w:p>
    <w:p w14:paraId="49BBE588">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（一）运动员注册：代表南京市在“江苏体育统一身份认证平台”完成运动员注册。因客观原因尚未完成注册的，须在报名材料现场审核时，与项目联办体校签订注册协议。</w:t>
      </w:r>
    </w:p>
    <w:p w14:paraId="726A17FE">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（二）综合评价：小学阶段品德优秀，四、五、六年级（不含六年级下学期）《我的成长脚印》综合评价优良。</w:t>
      </w:r>
    </w:p>
    <w:p w14:paraId="67897692">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（三）专业成绩：小学阶段获得</w:t>
      </w:r>
      <w:r>
        <w:rPr>
          <w:rFonts w:hint="eastAsia" w:ascii="仿宋_GB2312" w:hAnsi="仿宋_GB2312" w:eastAsia="仿宋_GB2312" w:cs="仿宋_GB2312"/>
          <w:sz w:val="32"/>
          <w:szCs w:val="32"/>
          <w:lang w:val="en-US" w:eastAsia="zh-CN"/>
        </w:rPr>
        <w:t>报考项目国家二级运动员证书或获得</w:t>
      </w:r>
      <w:r>
        <w:rPr>
          <w:rFonts w:hint="eastAsia" w:ascii="仿宋_GB2312" w:hAnsi="仿宋_GB2312" w:eastAsia="仿宋_GB2312" w:cs="仿宋_GB2312"/>
          <w:sz w:val="32"/>
          <w:szCs w:val="32"/>
        </w:rPr>
        <w:t>报考项目南京市教育、体育行政部门主办的体育竞赛前三名或江苏省及以上教育、体育行政部门主办的体育竞赛前八名。以上专业成绩均以竞赛成绩册或证书为准。</w:t>
      </w:r>
    </w:p>
    <w:p w14:paraId="2FA0625D">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三、招生流程</w:t>
      </w:r>
    </w:p>
    <w:p w14:paraId="4F9161A3">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（一）请报名学生于6月</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日</w:t>
      </w:r>
      <w:r>
        <w:rPr>
          <w:rFonts w:hint="eastAsia" w:ascii="仿宋_GB2312" w:hAnsi="仿宋_GB2312" w:eastAsia="仿宋_GB2312" w:cs="仿宋_GB2312"/>
          <w:sz w:val="32"/>
          <w:szCs w:val="32"/>
          <w:lang w:val="en-US" w:eastAsia="zh-CN"/>
        </w:rPr>
        <w:t>-3日</w:t>
      </w:r>
      <w:r>
        <w:rPr>
          <w:rFonts w:hint="eastAsia" w:ascii="仿宋_GB2312" w:hAnsi="仿宋_GB2312" w:eastAsia="仿宋_GB2312" w:cs="仿宋_GB2312"/>
          <w:sz w:val="32"/>
          <w:szCs w:val="32"/>
        </w:rPr>
        <w:t>在“南京市初中体育艺术特定类型招生报名平台”</w:t>
      </w:r>
      <w:r>
        <w:rPr>
          <w:rFonts w:hint="eastAsia" w:ascii="仿宋_GB2312" w:hAnsi="仿宋_GB2312" w:eastAsia="仿宋_GB2312" w:cs="仿宋_GB2312"/>
          <w:sz w:val="32"/>
          <w:szCs w:val="32"/>
          <w:lang w:val="en-US" w:eastAsia="zh-CN"/>
        </w:rPr>
        <w:t>完成线上报名（平台二维码附后），同时，</w:t>
      </w:r>
      <w:r>
        <w:rPr>
          <w:rFonts w:hint="eastAsia" w:ascii="仿宋_GB2312" w:hAnsi="仿宋_GB2312" w:eastAsia="仿宋_GB2312" w:cs="仿宋_GB2312"/>
          <w:sz w:val="32"/>
          <w:szCs w:val="32"/>
        </w:rPr>
        <w:t>需同步在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南京市义务教育招生信息化服务平台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注册登记，未同时在线上报名的和南京市义务教育招生信息化服务平台注册登记的，不得参加专业测试。需要线下提交的纸质报名材料有：</w:t>
      </w:r>
      <w:r>
        <w:rPr>
          <w:rFonts w:hint="eastAsia" w:ascii="仿宋_GB2312" w:hAnsi="仿宋_GB2312" w:eastAsia="仿宋_GB2312" w:cs="仿宋_GB2312"/>
          <w:sz w:val="32"/>
          <w:szCs w:val="32"/>
          <w:lang w:val="en-US" w:eastAsia="zh-CN"/>
        </w:rPr>
        <w:t>竞赛成绩证书原件及复印件、四至六年级成长手册原件及复印件、身份证原件及复印件、1寸数码照片</w:t>
      </w:r>
      <w:r>
        <w:rPr>
          <w:rFonts w:hint="eastAsia" w:ascii="仿宋_GB2312" w:hAnsi="仿宋_GB2312" w:eastAsia="仿宋_GB2312" w:cs="仿宋_GB2312"/>
          <w:sz w:val="32"/>
          <w:szCs w:val="32"/>
        </w:rPr>
        <w:t>（学生报名项目必须与提交的专业成绩证明材料项目一致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。请于6月</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日</w:t>
      </w: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：00</w:t>
      </w:r>
      <w:r>
        <w:rPr>
          <w:rFonts w:hint="eastAsia" w:ascii="仿宋_GB2312" w:hAnsi="仿宋_GB2312" w:eastAsia="仿宋_GB2312" w:cs="仿宋_GB2312"/>
          <w:sz w:val="32"/>
          <w:szCs w:val="32"/>
          <w:lang w:val="en-US" w:eastAsia="zh-CN"/>
        </w:rPr>
        <w:t>前</w:t>
      </w:r>
      <w:r>
        <w:rPr>
          <w:rFonts w:hint="eastAsia" w:ascii="仿宋_GB2312" w:hAnsi="仿宋_GB2312" w:eastAsia="仿宋_GB2312" w:cs="仿宋_GB2312"/>
          <w:sz w:val="32"/>
          <w:szCs w:val="32"/>
        </w:rPr>
        <w:t>，到</w:t>
      </w:r>
      <w:r>
        <w:rPr>
          <w:rFonts w:hint="eastAsia" w:ascii="仿宋_GB2312" w:hAnsi="仿宋_GB2312" w:eastAsia="仿宋_GB2312" w:cs="仿宋_GB2312"/>
          <w:sz w:val="32"/>
          <w:szCs w:val="32"/>
          <w:lang w:val="en-US" w:eastAsia="zh-CN"/>
        </w:rPr>
        <w:t>南京市中山东路体育运动学校训练科（南京市玄武区中山东路145号）</w:t>
      </w:r>
      <w:r>
        <w:rPr>
          <w:rFonts w:hint="eastAsia" w:ascii="仿宋_GB2312" w:hAnsi="仿宋_GB2312" w:eastAsia="仿宋_GB2312" w:cs="仿宋_GB2312"/>
          <w:sz w:val="32"/>
          <w:szCs w:val="32"/>
        </w:rPr>
        <w:t>提交报名材料；联系人：</w:t>
      </w:r>
      <w:r>
        <w:rPr>
          <w:rFonts w:hint="eastAsia" w:ascii="仿宋_GB2312" w:hAnsi="仿宋_GB2312" w:eastAsia="仿宋_GB2312" w:cs="仿宋_GB2312"/>
          <w:sz w:val="32"/>
          <w:szCs w:val="32"/>
          <w:lang w:val="en-US" w:eastAsia="zh-CN"/>
        </w:rPr>
        <w:t>毛老师</w:t>
      </w:r>
      <w:r>
        <w:rPr>
          <w:rFonts w:hint="eastAsia" w:ascii="仿宋_GB2312" w:hAnsi="仿宋_GB2312" w:eastAsia="仿宋_GB2312" w:cs="仿宋_GB2312"/>
          <w:sz w:val="32"/>
          <w:szCs w:val="32"/>
        </w:rPr>
        <w:t>；联系电话：</w:t>
      </w:r>
      <w:r>
        <w:rPr>
          <w:rFonts w:hint="eastAsia" w:ascii="仿宋_GB2312" w:hAnsi="仿宋_GB2312" w:eastAsia="仿宋_GB2312" w:cs="仿宋_GB2312"/>
          <w:sz w:val="32"/>
          <w:szCs w:val="32"/>
          <w:lang w:val="en-US" w:eastAsia="zh-CN"/>
        </w:rPr>
        <w:t>025-83357386</w:t>
      </w:r>
      <w:r>
        <w:rPr>
          <w:rFonts w:hint="eastAsia" w:ascii="仿宋_GB2312" w:hAnsi="仿宋_GB2312" w:eastAsia="仿宋_GB2312" w:cs="仿宋_GB2312"/>
          <w:sz w:val="32"/>
          <w:szCs w:val="32"/>
        </w:rPr>
        <w:t>。</w:t>
      </w:r>
    </w:p>
    <w:p w14:paraId="35537EA6">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（二）6月</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日</w:t>
      </w:r>
      <w:r>
        <w:rPr>
          <w:rFonts w:hint="eastAsia" w:ascii="仿宋_GB2312" w:hAnsi="仿宋_GB2312" w:eastAsia="仿宋_GB2312" w:cs="仿宋_GB2312"/>
          <w:sz w:val="32"/>
          <w:szCs w:val="32"/>
          <w:lang w:val="en-US" w:eastAsia="zh-CN"/>
        </w:rPr>
        <w:t>下午</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南京市科利华中学梅园校区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南京市中山东路体育运动学校</w:t>
      </w:r>
      <w:r>
        <w:rPr>
          <w:rFonts w:hint="eastAsia" w:ascii="仿宋_GB2312" w:hAnsi="仿宋_GB2312" w:eastAsia="仿宋_GB2312" w:cs="仿宋_GB2312"/>
          <w:sz w:val="32"/>
          <w:szCs w:val="32"/>
        </w:rPr>
        <w:t>共同对报名学生材料进行审核。6月</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日，审核</w:t>
      </w:r>
      <w:r>
        <w:rPr>
          <w:rFonts w:hint="eastAsia" w:ascii="仿宋_GB2312" w:hAnsi="仿宋_GB2312" w:eastAsia="仿宋_GB2312" w:cs="仿宋_GB2312"/>
          <w:sz w:val="32"/>
          <w:szCs w:val="32"/>
          <w:lang w:eastAsia="zh-CN"/>
        </w:rPr>
        <w:t>合格</w:t>
      </w:r>
      <w:r>
        <w:rPr>
          <w:rFonts w:hint="eastAsia" w:ascii="仿宋_GB2312" w:hAnsi="仿宋_GB2312" w:eastAsia="仿宋_GB2312" w:cs="仿宋_GB2312"/>
          <w:sz w:val="32"/>
          <w:szCs w:val="32"/>
        </w:rPr>
        <w:t>的报名学生名单将在</w:t>
      </w:r>
      <w:r>
        <w:rPr>
          <w:rFonts w:hint="eastAsia" w:ascii="仿宋_GB2312" w:hAnsi="仿宋_GB2312" w:eastAsia="仿宋_GB2312" w:cs="仿宋_GB2312"/>
          <w:sz w:val="32"/>
          <w:szCs w:val="32"/>
          <w:lang w:val="en-US" w:eastAsia="zh-CN"/>
        </w:rPr>
        <w:t>南京</w:t>
      </w:r>
      <w:r>
        <w:rPr>
          <w:rFonts w:hint="eastAsia" w:ascii="仿宋_GB2312" w:hAnsi="仿宋_GB2312" w:eastAsia="仿宋_GB2312" w:cs="仿宋_GB2312"/>
          <w:sz w:val="32"/>
          <w:szCs w:val="32"/>
        </w:rPr>
        <w:t>市体育局</w:t>
      </w:r>
      <w:r>
        <w:rPr>
          <w:rFonts w:hint="eastAsia" w:ascii="仿宋_GB2312" w:hAnsi="仿宋_GB2312" w:eastAsia="仿宋_GB2312" w:cs="仿宋_GB2312"/>
          <w:sz w:val="32"/>
          <w:szCs w:val="32"/>
          <w:lang w:val="en-US" w:eastAsia="zh-CN"/>
        </w:rPr>
        <w:t>官网</w:t>
      </w:r>
      <w:r>
        <w:rPr>
          <w:rFonts w:hint="eastAsia" w:ascii="仿宋_GB2312" w:hAnsi="仿宋_GB2312" w:eastAsia="仿宋_GB2312" w:cs="仿宋_GB2312"/>
          <w:color w:val="auto"/>
          <w:sz w:val="32"/>
          <w:szCs w:val="32"/>
          <w:lang w:eastAsia="zh-CN"/>
        </w:rPr>
        <w:t>（http://sports.nanjing.gov.cn）</w:t>
      </w:r>
      <w:r>
        <w:rPr>
          <w:rFonts w:hint="eastAsia" w:ascii="仿宋_GB2312" w:hAnsi="仿宋_GB2312" w:eastAsia="仿宋_GB2312" w:cs="仿宋_GB2312"/>
          <w:sz w:val="32"/>
          <w:szCs w:val="32"/>
        </w:rPr>
        <w:t>和</w:t>
      </w:r>
      <w:r>
        <w:rPr>
          <w:rFonts w:hint="eastAsia" w:ascii="仿宋_GB2312" w:hAnsi="仿宋_GB2312" w:eastAsia="仿宋_GB2312" w:cs="仿宋_GB2312"/>
          <w:sz w:val="32"/>
          <w:szCs w:val="32"/>
          <w:lang w:val="en-US" w:eastAsia="zh-CN"/>
        </w:rPr>
        <w:t>南京市科利华中学网站（www.njklhzx.cn）</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南京市中山东路体育运动学校</w:t>
      </w:r>
      <w:r>
        <w:rPr>
          <w:rFonts w:hint="eastAsia" w:ascii="仿宋_GB2312" w:hAnsi="仿宋_GB2312" w:eastAsia="仿宋_GB2312" w:cs="仿宋_GB2312"/>
          <w:sz w:val="32"/>
          <w:szCs w:val="32"/>
        </w:rPr>
        <w:t>网站（http://www.zsdltx.com）进行公示（公示期</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天）。6月</w:t>
      </w: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日，将对公示无异议的报名学生发放专业测试准考证。</w:t>
      </w:r>
    </w:p>
    <w:p w14:paraId="37F2B297">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rPr>
        <w:t>专业测试</w:t>
      </w:r>
    </w:p>
    <w:p w14:paraId="6F393444">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1.时间： 6月</w:t>
      </w: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rPr>
        <w:t>日</w:t>
      </w:r>
      <w:r>
        <w:rPr>
          <w:rFonts w:hint="eastAsia" w:ascii="仿宋_GB2312" w:hAnsi="仿宋_GB2312" w:eastAsia="仿宋_GB2312" w:cs="仿宋_GB2312"/>
          <w:sz w:val="32"/>
          <w:szCs w:val="32"/>
          <w:lang w:val="en-US" w:eastAsia="zh-CN"/>
        </w:rPr>
        <w:t>14:30</w:t>
      </w:r>
    </w:p>
    <w:p w14:paraId="52E4A381">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2.地点：</w:t>
      </w:r>
      <w:r>
        <w:rPr>
          <w:rFonts w:hint="eastAsia" w:ascii="仿宋_GB2312" w:hAnsi="仿宋_GB2312" w:eastAsia="仿宋_GB2312" w:cs="仿宋_GB2312"/>
          <w:sz w:val="32"/>
          <w:szCs w:val="32"/>
          <w:lang w:val="en-US" w:eastAsia="zh-CN"/>
        </w:rPr>
        <w:t>南京市科利华中学梅园校区体育馆（大悲巷13号）</w:t>
      </w:r>
    </w:p>
    <w:p w14:paraId="6CD1A3E4">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测试</w:t>
      </w:r>
      <w:r>
        <w:rPr>
          <w:rFonts w:hint="eastAsia" w:ascii="仿宋_GB2312" w:hAnsi="仿宋_GB2312" w:eastAsia="仿宋_GB2312" w:cs="仿宋_GB2312"/>
          <w:sz w:val="32"/>
          <w:szCs w:val="32"/>
        </w:rPr>
        <w:t>内容：</w:t>
      </w:r>
    </w:p>
    <w:p w14:paraId="0A967028">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（1）身体形态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占总分20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包含身高、臂展；</w:t>
      </w:r>
    </w:p>
    <w:p w14:paraId="1E902A69">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（2）身体素质（占总分30%）：包含立定跳远、助跑摸高、半米字移动；</w:t>
      </w:r>
    </w:p>
    <w:p w14:paraId="313D2BCA">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（3）基本技术（占总分30%）：包含；两人传垫球、专位扣球、发球；</w:t>
      </w:r>
    </w:p>
    <w:p w14:paraId="52B84353">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（4）发展潜能（占总分20%）：包含心理素质表现、语言表达、未来发展潜力。</w:t>
      </w:r>
    </w:p>
    <w:p w14:paraId="537EA16A">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4.评分标准：详见附件</w:t>
      </w:r>
    </w:p>
    <w:p w14:paraId="7AEEAEC4">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.合格线：</w:t>
      </w:r>
      <w:r>
        <w:rPr>
          <w:rFonts w:hint="eastAsia" w:ascii="仿宋_GB2312" w:hAnsi="仿宋_GB2312" w:eastAsia="仿宋_GB2312" w:cs="仿宋_GB2312"/>
          <w:sz w:val="32"/>
          <w:szCs w:val="32"/>
          <w:lang w:val="en-US" w:eastAsia="zh-CN"/>
        </w:rPr>
        <w:t>70分</w:t>
      </w:r>
    </w:p>
    <w:p w14:paraId="34300B8A">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测试结果尾数同分排序规则</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测试结果位数相同时按照未来发展潜力分数高低排序。</w:t>
      </w:r>
    </w:p>
    <w:p w14:paraId="21CFD549">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四、录取</w:t>
      </w:r>
    </w:p>
    <w:p w14:paraId="1765C866">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（一）根据报名学生专业测试成绩情况和阵容要求，择优录取。</w:t>
      </w:r>
    </w:p>
    <w:p w14:paraId="0CC7ED25">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（二）由招生工作领导小组根据专业测试成绩由高到低排名确定拟录取名单（专业测试成绩满分100分，最低录取分数为</w:t>
      </w:r>
      <w:r>
        <w:rPr>
          <w:rFonts w:hint="eastAsia" w:ascii="仿宋_GB2312" w:hAnsi="仿宋_GB2312" w:eastAsia="仿宋_GB2312" w:cs="仿宋_GB2312"/>
          <w:sz w:val="32"/>
          <w:szCs w:val="32"/>
          <w:lang w:val="en-US" w:eastAsia="zh-CN"/>
        </w:rPr>
        <w:t>70</w:t>
      </w:r>
      <w:r>
        <w:rPr>
          <w:rFonts w:hint="eastAsia" w:ascii="仿宋_GB2312" w:hAnsi="仿宋_GB2312" w:eastAsia="仿宋_GB2312" w:cs="仿宋_GB2312"/>
          <w:sz w:val="32"/>
          <w:szCs w:val="32"/>
        </w:rPr>
        <w:t>分）。</w:t>
      </w:r>
      <w:r>
        <w:rPr>
          <w:rFonts w:hint="eastAsia" w:ascii="仿宋_GB2312" w:hAnsi="仿宋_GB2312" w:eastAsia="仿宋_GB2312" w:cs="仿宋_GB2312"/>
          <w:sz w:val="32"/>
          <w:szCs w:val="32"/>
          <w:lang w:val="en-US" w:eastAsia="zh-CN"/>
        </w:rPr>
        <w:t>测试结果</w:t>
      </w:r>
      <w:r>
        <w:rPr>
          <w:rFonts w:hint="eastAsia" w:ascii="仿宋_GB2312" w:hAnsi="仿宋_GB2312" w:eastAsia="仿宋_GB2312" w:cs="仿宋_GB2312"/>
          <w:sz w:val="32"/>
          <w:szCs w:val="32"/>
        </w:rPr>
        <w:t>于6月</w:t>
      </w: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rPr>
        <w:t>日在</w:t>
      </w:r>
      <w:r>
        <w:rPr>
          <w:rFonts w:hint="eastAsia" w:ascii="仿宋_GB2312" w:hAnsi="仿宋_GB2312" w:eastAsia="仿宋_GB2312" w:cs="仿宋_GB2312"/>
          <w:sz w:val="32"/>
          <w:szCs w:val="32"/>
          <w:lang w:val="en-US" w:eastAsia="zh-CN"/>
        </w:rPr>
        <w:t>南京</w:t>
      </w:r>
      <w:r>
        <w:rPr>
          <w:rFonts w:hint="eastAsia" w:ascii="仿宋_GB2312" w:hAnsi="仿宋_GB2312" w:eastAsia="仿宋_GB2312" w:cs="仿宋_GB2312"/>
          <w:sz w:val="32"/>
          <w:szCs w:val="32"/>
        </w:rPr>
        <w:t>市体育局</w:t>
      </w:r>
      <w:r>
        <w:rPr>
          <w:rFonts w:hint="eastAsia" w:ascii="仿宋_GB2312" w:hAnsi="仿宋_GB2312" w:eastAsia="仿宋_GB2312" w:cs="仿宋_GB2312"/>
          <w:sz w:val="32"/>
          <w:szCs w:val="32"/>
          <w:lang w:val="en-US" w:eastAsia="zh-CN"/>
        </w:rPr>
        <w:t>官网</w:t>
      </w:r>
      <w:r>
        <w:rPr>
          <w:rFonts w:hint="eastAsia" w:ascii="仿宋_GB2312" w:hAnsi="仿宋_GB2312" w:eastAsia="仿宋_GB2312" w:cs="仿宋_GB2312"/>
          <w:color w:val="auto"/>
          <w:sz w:val="32"/>
          <w:szCs w:val="32"/>
          <w:lang w:eastAsia="zh-CN"/>
        </w:rPr>
        <w:t>（http://sports.nanjing.gov.cn）</w:t>
      </w:r>
      <w:r>
        <w:rPr>
          <w:rFonts w:hint="eastAsia" w:ascii="仿宋_GB2312" w:hAnsi="仿宋_GB2312" w:eastAsia="仿宋_GB2312" w:cs="仿宋_GB2312"/>
          <w:sz w:val="32"/>
          <w:szCs w:val="32"/>
        </w:rPr>
        <w:t>和</w:t>
      </w:r>
      <w:r>
        <w:rPr>
          <w:rFonts w:hint="eastAsia" w:ascii="仿宋_GB2312" w:hAnsi="仿宋_GB2312" w:eastAsia="仿宋_GB2312" w:cs="仿宋_GB2312"/>
          <w:sz w:val="32"/>
          <w:szCs w:val="32"/>
          <w:lang w:val="en-US" w:eastAsia="zh-CN"/>
        </w:rPr>
        <w:t>南京市科利华中学网站（www.njklhzx.cn）</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南京市中山东路体育运动学校</w:t>
      </w:r>
      <w:r>
        <w:rPr>
          <w:rFonts w:hint="eastAsia" w:ascii="仿宋_GB2312" w:hAnsi="仿宋_GB2312" w:eastAsia="仿宋_GB2312" w:cs="仿宋_GB2312"/>
          <w:sz w:val="32"/>
          <w:szCs w:val="32"/>
        </w:rPr>
        <w:t>网站（http://www.zsdltx.com）进行公示（公示期</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天）。</w:t>
      </w:r>
      <w:r>
        <w:rPr>
          <w:rFonts w:hint="eastAsia" w:ascii="仿宋_GB2312" w:hAnsi="仿宋_GB2312" w:eastAsia="仿宋_GB2312" w:cs="仿宋_GB2312"/>
          <w:sz w:val="32"/>
          <w:szCs w:val="32"/>
          <w:lang w:val="en-US" w:eastAsia="zh-CN"/>
        </w:rPr>
        <w:t>6月30日-7月2日，测试入围拟录取的考生家长在南京市义务教育招生信息化服务平台确认录取信息。</w:t>
      </w:r>
      <w:r>
        <w:rPr>
          <w:rFonts w:hint="eastAsia" w:ascii="仿宋_GB2312" w:hAnsi="仿宋_GB2312" w:eastAsia="仿宋_GB2312" w:cs="仿宋_GB2312"/>
          <w:sz w:val="32"/>
          <w:szCs w:val="32"/>
        </w:rPr>
        <w:t>确认成功后，系统自动锁定生源，不得再被其他学校录取。未在规定时间确认的，视为自动放弃录取。</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日</w:t>
      </w:r>
      <w:r>
        <w:rPr>
          <w:rFonts w:hint="eastAsia" w:ascii="仿宋_GB2312" w:hAnsi="仿宋_GB2312" w:eastAsia="仿宋_GB2312" w:cs="仿宋_GB2312"/>
          <w:sz w:val="32"/>
          <w:szCs w:val="32"/>
          <w:lang w:val="en-US" w:eastAsia="zh-CN"/>
        </w:rPr>
        <w:t>前</w:t>
      </w:r>
      <w:r>
        <w:rPr>
          <w:rFonts w:hint="eastAsia" w:ascii="仿宋_GB2312" w:hAnsi="仿宋_GB2312" w:eastAsia="仿宋_GB2312" w:cs="仿宋_GB2312"/>
          <w:sz w:val="32"/>
          <w:szCs w:val="32"/>
        </w:rPr>
        <w:t>，根据南京市义务教育招生信息化服务平台最终确认的录取信息，发放录取通知书。</w:t>
      </w:r>
    </w:p>
    <w:p w14:paraId="74E9F4EA">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ascii="仿宋" w:hAnsi="仿宋" w:eastAsia="仿宋" w:cs="仿宋"/>
          <w:sz w:val="32"/>
          <w:szCs w:val="32"/>
        </w:rPr>
      </w:pPr>
      <w:r>
        <w:rPr>
          <w:rFonts w:hint="eastAsia" w:ascii="仿宋_GB2312" w:hAnsi="仿宋_GB2312" w:eastAsia="仿宋_GB2312" w:cs="仿宋_GB2312"/>
          <w:sz w:val="32"/>
          <w:szCs w:val="32"/>
        </w:rPr>
        <w:t>未被录取的学生按照202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年南京市义务教育招生政策执行。</w:t>
      </w:r>
    </w:p>
    <w:p w14:paraId="10DD0BEA">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五、监督电话：</w:t>
      </w:r>
      <w:r>
        <w:rPr>
          <w:rFonts w:hint="eastAsia" w:ascii="仿宋_GB2312" w:hAnsi="仿宋_GB2312" w:eastAsia="仿宋_GB2312" w:cs="仿宋_GB2312"/>
          <w:sz w:val="32"/>
          <w:szCs w:val="32"/>
          <w:lang w:val="en-US" w:eastAsia="zh-CN"/>
        </w:rPr>
        <w:t>025-84511550</w:t>
      </w:r>
    </w:p>
    <w:p w14:paraId="594269FE">
      <w:pPr>
        <w:keepNext w:val="0"/>
        <w:keepLines w:val="0"/>
        <w:pageBreakBefore w:val="0"/>
        <w:widowControl w:val="0"/>
        <w:kinsoku/>
        <w:wordWrap/>
        <w:overflowPunct/>
        <w:topLinePunct w:val="0"/>
        <w:autoSpaceDE/>
        <w:autoSpaceDN/>
        <w:bidi w:val="0"/>
        <w:adjustRightInd/>
        <w:snapToGrid/>
        <w:spacing w:line="480" w:lineRule="exact"/>
        <w:ind w:firstLine="2880" w:firstLineChars="9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025-84416157 </w:t>
      </w:r>
    </w:p>
    <w:p w14:paraId="52548966">
      <w:pPr>
        <w:spacing w:line="600" w:lineRule="exact"/>
        <w:ind w:firstLine="640" w:firstLineChars="200"/>
        <w:rPr>
          <w:rFonts w:ascii="仿宋" w:hAnsi="仿宋" w:eastAsia="仿宋" w:cs="仿宋"/>
          <w:sz w:val="32"/>
          <w:szCs w:val="32"/>
        </w:rPr>
      </w:pPr>
      <w:r>
        <w:rPr>
          <w:rFonts w:ascii="Times New Roman" w:hAnsi="Times New Roman" w:eastAsia="仿宋_GB2312" w:cs="Times New Roman"/>
          <w:color w:val="000000" w:themeColor="text1"/>
          <w:sz w:val="32"/>
          <w:szCs w:val="32"/>
          <w14:textFill>
            <w14:solidFill>
              <w14:schemeClr w14:val="tx1"/>
            </w14:solidFill>
          </w14:textFill>
        </w:rPr>
        <w:drawing>
          <wp:anchor distT="0" distB="0" distL="114300" distR="114300" simplePos="0" relativeHeight="251659264" behindDoc="1" locked="0" layoutInCell="1" allowOverlap="1">
            <wp:simplePos x="0" y="0"/>
            <wp:positionH relativeFrom="page">
              <wp:posOffset>3450590</wp:posOffset>
            </wp:positionH>
            <wp:positionV relativeFrom="paragraph">
              <wp:posOffset>81280</wp:posOffset>
            </wp:positionV>
            <wp:extent cx="942975" cy="942975"/>
            <wp:effectExtent l="0" t="0" r="9525" b="9525"/>
            <wp:wrapNone/>
            <wp:docPr id="6" name="图片 6" descr="D:\Desktop\微信图片_20260514182117_1991_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D:\Desktop\微信图片_20260514182117_1991_23.p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flipV="1">
                      <a:off x="0" y="0"/>
                      <a:ext cx="942975" cy="942975"/>
                    </a:xfrm>
                    <a:prstGeom prst="rect">
                      <a:avLst/>
                    </a:prstGeom>
                    <a:noFill/>
                    <a:ln>
                      <a:noFill/>
                    </a:ln>
                  </pic:spPr>
                </pic:pic>
              </a:graphicData>
            </a:graphic>
          </wp:anchor>
        </w:drawing>
      </w:r>
    </w:p>
    <w:p w14:paraId="7437E252">
      <w:pPr>
        <w:spacing w:line="600" w:lineRule="exact"/>
        <w:ind w:firstLine="640" w:firstLineChars="200"/>
        <w:rPr>
          <w:rFonts w:ascii="仿宋" w:hAnsi="仿宋" w:eastAsia="仿宋" w:cs="仿宋"/>
          <w:sz w:val="32"/>
          <w:szCs w:val="32"/>
        </w:rPr>
      </w:pPr>
    </w:p>
    <w:p w14:paraId="2AB468D2">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                             </w:t>
      </w:r>
    </w:p>
    <w:p w14:paraId="1BD05A9C">
      <w:pPr>
        <w:spacing w:line="600" w:lineRule="exact"/>
        <w:ind w:firstLine="640" w:firstLineChars="200"/>
        <w:jc w:val="center"/>
        <w:rPr>
          <w:rFonts w:hint="eastAsia" w:ascii="仿宋" w:hAnsi="仿宋" w:eastAsia="仿宋" w:cs="仿宋"/>
          <w:sz w:val="32"/>
          <w:szCs w:val="32"/>
        </w:rPr>
      </w:pPr>
      <w:r>
        <w:rPr>
          <w:rFonts w:hint="eastAsia" w:ascii="仿宋" w:hAnsi="仿宋" w:eastAsia="仿宋" w:cs="仿宋"/>
          <w:sz w:val="32"/>
          <w:szCs w:val="32"/>
        </w:rPr>
        <w:t>（学生报名二维码）</w:t>
      </w:r>
    </w:p>
    <w:p w14:paraId="24086AE0">
      <w:pPr>
        <w:spacing w:line="600" w:lineRule="exact"/>
        <w:jc w:val="both"/>
        <w:rPr>
          <w:rFonts w:hint="eastAsia" w:ascii="仿宋" w:hAnsi="仿宋" w:eastAsia="仿宋" w:cs="仿宋"/>
          <w:sz w:val="32"/>
          <w:szCs w:val="32"/>
          <w:lang w:val="en-US" w:eastAsia="zh-CN"/>
        </w:rPr>
      </w:pPr>
    </w:p>
    <w:p w14:paraId="2A479D01">
      <w:pPr>
        <w:spacing w:line="600" w:lineRule="exact"/>
        <w:jc w:val="both"/>
        <w:rPr>
          <w:rFonts w:hint="eastAsia" w:ascii="仿宋_GB2312" w:hAnsi="仿宋_GB2312" w:eastAsia="仿宋_GB2312" w:cs="仿宋_GB2312"/>
          <w:sz w:val="32"/>
          <w:szCs w:val="32"/>
          <w:lang w:val="en-US" w:eastAsia="zh-CN"/>
        </w:rPr>
      </w:pPr>
      <w:r>
        <w:rPr>
          <w:rFonts w:hint="eastAsia" w:ascii="仿宋" w:hAnsi="仿宋" w:eastAsia="仿宋" w:cs="仿宋"/>
          <w:sz w:val="32"/>
          <w:szCs w:val="32"/>
          <w:lang w:val="en-US" w:eastAsia="zh-CN"/>
        </w:rPr>
        <w:t>附件：2026年南京市科利华中学梅园校区男子排球特定类型招生专项考核评分标准</w:t>
      </w:r>
    </w:p>
    <w:p w14:paraId="6F2866C1">
      <w:pPr>
        <w:keepNext w:val="0"/>
        <w:keepLines w:val="0"/>
        <w:pageBreakBefore w:val="0"/>
        <w:widowControl w:val="0"/>
        <w:kinsoku/>
        <w:wordWrap/>
        <w:overflowPunct/>
        <w:topLinePunct w:val="0"/>
        <w:autoSpaceDE/>
        <w:autoSpaceDN/>
        <w:bidi w:val="0"/>
        <w:adjustRightInd/>
        <w:snapToGrid/>
        <w:spacing w:line="480" w:lineRule="exact"/>
        <w:ind w:firstLine="3520" w:firstLineChars="11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南京市科利华中学梅园校区</w:t>
      </w:r>
      <w:bookmarkStart w:id="0" w:name="_GoBack"/>
      <w:bookmarkEnd w:id="0"/>
    </w:p>
    <w:p w14:paraId="30262A2A">
      <w:pPr>
        <w:keepNext w:val="0"/>
        <w:keepLines w:val="0"/>
        <w:pageBreakBefore w:val="0"/>
        <w:widowControl w:val="0"/>
        <w:kinsoku/>
        <w:wordWrap/>
        <w:overflowPunct/>
        <w:topLinePunct w:val="0"/>
        <w:autoSpaceDE/>
        <w:autoSpaceDN/>
        <w:bidi w:val="0"/>
        <w:adjustRightInd/>
        <w:snapToGrid/>
        <w:spacing w:line="480" w:lineRule="exact"/>
        <w:ind w:firstLine="2560" w:firstLineChars="8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男子排球</w:t>
      </w:r>
      <w:r>
        <w:rPr>
          <w:rFonts w:hint="eastAsia" w:ascii="仿宋_GB2312" w:hAnsi="仿宋_GB2312" w:eastAsia="仿宋_GB2312" w:cs="仿宋_GB2312"/>
          <w:sz w:val="32"/>
          <w:szCs w:val="32"/>
        </w:rPr>
        <w:t>项目特定类型招生工作小组</w:t>
      </w:r>
    </w:p>
    <w:p w14:paraId="5097D2C9">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28</w:t>
      </w:r>
      <w:r>
        <w:rPr>
          <w:rFonts w:hint="eastAsia" w:ascii="仿宋_GB2312" w:hAnsi="仿宋_GB2312" w:eastAsia="仿宋_GB2312" w:cs="仿宋_GB2312"/>
          <w:sz w:val="32"/>
          <w:szCs w:val="32"/>
        </w:rPr>
        <w:t>日</w:t>
      </w:r>
    </w:p>
    <w:p w14:paraId="23649CC8">
      <w:pPr>
        <w:spacing w:line="380" w:lineRule="exact"/>
        <w:rPr>
          <w:rFonts w:hint="eastAsia" w:ascii="微软雅黑" w:hAnsi="华文中宋" w:eastAsia="微软雅黑"/>
          <w:sz w:val="28"/>
          <w:szCs w:val="32"/>
          <w:lang w:val="en-US" w:eastAsia="zh-CN"/>
        </w:rPr>
      </w:pPr>
    </w:p>
    <w:p w14:paraId="2E40C842">
      <w:pPr>
        <w:spacing w:line="380" w:lineRule="exact"/>
        <w:rPr>
          <w:rFonts w:hint="eastAsia" w:ascii="微软雅黑" w:hAnsi="华文中宋" w:eastAsia="微软雅黑"/>
          <w:sz w:val="28"/>
          <w:szCs w:val="32"/>
          <w:lang w:val="en-US" w:eastAsia="zh-CN"/>
        </w:rPr>
      </w:pPr>
      <w:r>
        <w:rPr>
          <w:rFonts w:hint="eastAsia" w:ascii="微软雅黑" w:hAnsi="华文中宋" w:eastAsia="微软雅黑"/>
          <w:sz w:val="28"/>
          <w:szCs w:val="32"/>
          <w:lang w:val="en-US" w:eastAsia="zh-CN"/>
        </w:rPr>
        <w:t>附件：</w:t>
      </w:r>
    </w:p>
    <w:p w14:paraId="19DC49A6">
      <w:pPr>
        <w:keepNext w:val="0"/>
        <w:keepLines w:val="0"/>
        <w:pageBreakBefore w:val="0"/>
        <w:widowControl w:val="0"/>
        <w:kinsoku/>
        <w:wordWrap/>
        <w:overflowPunct/>
        <w:topLinePunct w:val="0"/>
        <w:autoSpaceDE/>
        <w:autoSpaceDN/>
        <w:bidi w:val="0"/>
        <w:adjustRightInd/>
        <w:snapToGrid/>
        <w:spacing w:line="540" w:lineRule="exact"/>
        <w:ind w:firstLine="720" w:firstLineChars="200"/>
        <w:jc w:val="center"/>
        <w:textAlignment w:val="auto"/>
        <w:rPr>
          <w:rFonts w:hint="eastAsia" w:ascii="微软雅黑" w:hAnsi="微软雅黑" w:eastAsia="微软雅黑" w:cs="微软雅黑"/>
          <w:b w:val="0"/>
          <w:bCs w:val="0"/>
          <w:color w:val="auto"/>
          <w:sz w:val="36"/>
          <w:szCs w:val="36"/>
          <w:highlight w:val="none"/>
        </w:rPr>
      </w:pPr>
      <w:r>
        <w:rPr>
          <w:rFonts w:hint="eastAsia" w:ascii="微软雅黑" w:hAnsi="微软雅黑" w:eastAsia="微软雅黑" w:cs="微软雅黑"/>
          <w:b w:val="0"/>
          <w:bCs w:val="0"/>
          <w:color w:val="auto"/>
          <w:sz w:val="36"/>
          <w:szCs w:val="36"/>
          <w:lang w:val="en-US" w:eastAsia="zh-CN"/>
        </w:rPr>
        <w:t>2026年</w:t>
      </w:r>
      <w:r>
        <w:rPr>
          <w:rFonts w:hint="eastAsia" w:ascii="微软雅黑" w:hAnsi="微软雅黑" w:eastAsia="微软雅黑" w:cs="微软雅黑"/>
          <w:b w:val="0"/>
          <w:bCs w:val="0"/>
          <w:color w:val="auto"/>
          <w:sz w:val="36"/>
          <w:szCs w:val="36"/>
        </w:rPr>
        <w:t>南京市</w:t>
      </w:r>
      <w:r>
        <w:rPr>
          <w:rFonts w:hint="eastAsia" w:ascii="微软雅黑" w:hAnsi="微软雅黑" w:eastAsia="微软雅黑" w:cs="微软雅黑"/>
          <w:b w:val="0"/>
          <w:bCs w:val="0"/>
          <w:color w:val="auto"/>
          <w:sz w:val="36"/>
          <w:szCs w:val="36"/>
          <w:lang w:val="en-US" w:eastAsia="zh-CN"/>
        </w:rPr>
        <w:t>科利华中学梅园校区男子排球体育</w:t>
      </w:r>
      <w:r>
        <w:rPr>
          <w:rFonts w:hint="eastAsia" w:ascii="微软雅黑" w:hAnsi="微软雅黑" w:eastAsia="微软雅黑" w:cs="微软雅黑"/>
          <w:b w:val="0"/>
          <w:bCs w:val="0"/>
          <w:color w:val="auto"/>
          <w:sz w:val="36"/>
          <w:szCs w:val="36"/>
        </w:rPr>
        <w:t>特定类型招生</w:t>
      </w:r>
      <w:r>
        <w:rPr>
          <w:rFonts w:hint="eastAsia" w:ascii="微软雅黑" w:hAnsi="微软雅黑" w:eastAsia="微软雅黑" w:cs="微软雅黑"/>
          <w:b w:val="0"/>
          <w:bCs w:val="0"/>
          <w:color w:val="auto"/>
          <w:sz w:val="36"/>
          <w:szCs w:val="36"/>
          <w:highlight w:val="none"/>
        </w:rPr>
        <w:t>专项考核评</w:t>
      </w:r>
      <w:r>
        <w:rPr>
          <w:rFonts w:hint="eastAsia" w:ascii="微软雅黑" w:hAnsi="微软雅黑" w:eastAsia="微软雅黑" w:cs="微软雅黑"/>
          <w:b w:val="0"/>
          <w:bCs w:val="0"/>
          <w:color w:val="auto"/>
          <w:sz w:val="36"/>
          <w:szCs w:val="36"/>
          <w:highlight w:val="none"/>
          <w:lang w:val="en-US" w:eastAsia="zh-CN"/>
        </w:rPr>
        <w:t>分</w:t>
      </w:r>
      <w:r>
        <w:rPr>
          <w:rFonts w:hint="eastAsia" w:ascii="微软雅黑" w:hAnsi="微软雅黑" w:eastAsia="微软雅黑" w:cs="微软雅黑"/>
          <w:b w:val="0"/>
          <w:bCs w:val="0"/>
          <w:color w:val="auto"/>
          <w:sz w:val="36"/>
          <w:szCs w:val="36"/>
          <w:highlight w:val="none"/>
        </w:rPr>
        <w:t>标准</w:t>
      </w:r>
    </w:p>
    <w:p w14:paraId="005A5181">
      <w:pPr>
        <w:keepNext w:val="0"/>
        <w:keepLines w:val="0"/>
        <w:pageBreakBefore w:val="0"/>
        <w:widowControl w:val="0"/>
        <w:kinsoku/>
        <w:wordWrap/>
        <w:overflowPunct/>
        <w:topLinePunct w:val="0"/>
        <w:autoSpaceDE/>
        <w:autoSpaceDN/>
        <w:bidi w:val="0"/>
        <w:adjustRightInd/>
        <w:snapToGrid/>
        <w:spacing w:line="540" w:lineRule="exact"/>
        <w:ind w:firstLine="720" w:firstLineChars="200"/>
        <w:jc w:val="center"/>
        <w:textAlignment w:val="auto"/>
        <w:rPr>
          <w:rFonts w:hint="eastAsia" w:ascii="微软雅黑" w:hAnsi="微软雅黑" w:eastAsia="微软雅黑" w:cs="微软雅黑"/>
          <w:b w:val="0"/>
          <w:bCs w:val="0"/>
          <w:color w:val="auto"/>
          <w:sz w:val="36"/>
          <w:szCs w:val="36"/>
          <w:highlight w:val="none"/>
        </w:rPr>
      </w:pPr>
    </w:p>
    <w:p w14:paraId="6CA8E416">
      <w:pPr>
        <w:numPr>
          <w:ilvl w:val="0"/>
          <w:numId w:val="0"/>
        </w:numPr>
        <w:spacing w:line="440" w:lineRule="exact"/>
        <w:ind w:firstLine="480" w:firstLineChars="200"/>
        <w:rPr>
          <w:rFonts w:eastAsia="仿宋_GB2312"/>
          <w:bCs/>
          <w:sz w:val="24"/>
          <w:szCs w:val="24"/>
        </w:rPr>
      </w:pPr>
      <w:r>
        <w:rPr>
          <w:rFonts w:hint="eastAsia" w:eastAsia="仿宋_GB2312" w:asciiTheme="minorHAnsi" w:hAnsiTheme="minorHAnsi" w:cstheme="minorBidi"/>
          <w:bCs/>
          <w:kern w:val="2"/>
          <w:sz w:val="24"/>
          <w:szCs w:val="24"/>
          <w:lang w:val="en-US" w:eastAsia="zh-CN" w:bidi="ar-SA"/>
        </w:rPr>
        <w:t>一、</w:t>
      </w:r>
      <w:r>
        <w:rPr>
          <w:rFonts w:hint="eastAsia" w:ascii="黑体" w:hAnsi="黑体" w:eastAsia="黑体"/>
          <w:bCs/>
          <w:sz w:val="24"/>
          <w:szCs w:val="24"/>
          <w:lang w:val="en-US" w:eastAsia="zh-CN"/>
        </w:rPr>
        <w:t>身体形态</w:t>
      </w:r>
      <w:r>
        <w:rPr>
          <w:rFonts w:eastAsia="仿宋_GB2312"/>
          <w:bCs/>
          <w:sz w:val="24"/>
          <w:szCs w:val="24"/>
        </w:rPr>
        <w:t>（</w:t>
      </w:r>
      <w:r>
        <w:rPr>
          <w:rFonts w:hint="eastAsia" w:eastAsia="仿宋_GB2312"/>
          <w:bCs/>
          <w:sz w:val="24"/>
          <w:szCs w:val="24"/>
          <w:lang w:val="en-US" w:eastAsia="zh-CN"/>
        </w:rPr>
        <w:t>20</w:t>
      </w:r>
      <w:r>
        <w:rPr>
          <w:rFonts w:eastAsia="仿宋_GB2312"/>
          <w:bCs/>
          <w:sz w:val="24"/>
          <w:szCs w:val="24"/>
        </w:rPr>
        <w:t>分）</w:t>
      </w:r>
    </w:p>
    <w:p w14:paraId="79B48B0A">
      <w:pPr>
        <w:numPr>
          <w:ilvl w:val="0"/>
          <w:numId w:val="0"/>
        </w:numPr>
        <w:spacing w:line="440" w:lineRule="exact"/>
        <w:ind w:firstLine="480" w:firstLineChars="200"/>
        <w:rPr>
          <w:rFonts w:eastAsia="仿宋_GB2312"/>
          <w:sz w:val="24"/>
          <w:szCs w:val="24"/>
        </w:rPr>
      </w:pPr>
      <w:r>
        <w:rPr>
          <w:rFonts w:eastAsia="仿宋_GB2312" w:asciiTheme="minorHAnsi" w:hAnsiTheme="minorHAnsi" w:cstheme="minorBidi"/>
          <w:kern w:val="2"/>
          <w:sz w:val="24"/>
          <w:szCs w:val="24"/>
          <w:lang w:val="en-US" w:eastAsia="zh-CN" w:bidi="ar-SA"/>
        </w:rPr>
        <w:t>1．</w:t>
      </w:r>
      <w:r>
        <w:rPr>
          <w:rFonts w:hint="eastAsia" w:eastAsia="仿宋_GB2312"/>
          <w:sz w:val="24"/>
          <w:szCs w:val="24"/>
          <w:lang w:val="en-US" w:eastAsia="zh-CN"/>
        </w:rPr>
        <w:t>身高</w:t>
      </w:r>
      <w:r>
        <w:rPr>
          <w:rFonts w:eastAsia="仿宋_GB2312"/>
          <w:sz w:val="24"/>
          <w:szCs w:val="24"/>
        </w:rPr>
        <w:t>（</w:t>
      </w:r>
      <w:r>
        <w:rPr>
          <w:rFonts w:hint="eastAsia" w:eastAsia="仿宋_GB2312"/>
          <w:sz w:val="24"/>
          <w:szCs w:val="24"/>
          <w:lang w:val="en-US" w:eastAsia="zh-CN"/>
        </w:rPr>
        <w:t>10</w:t>
      </w:r>
      <w:r>
        <w:rPr>
          <w:rFonts w:eastAsia="仿宋_GB2312"/>
          <w:sz w:val="24"/>
          <w:szCs w:val="24"/>
        </w:rPr>
        <w:t>分）</w:t>
      </w:r>
    </w:p>
    <w:p w14:paraId="542EC38A">
      <w:pPr>
        <w:numPr>
          <w:ilvl w:val="0"/>
          <w:numId w:val="1"/>
        </w:numPr>
        <w:spacing w:line="440" w:lineRule="exact"/>
        <w:ind w:firstLine="480" w:firstLineChars="200"/>
        <w:rPr>
          <w:rFonts w:eastAsia="仿宋_GB2312"/>
          <w:sz w:val="24"/>
          <w:szCs w:val="24"/>
        </w:rPr>
      </w:pPr>
      <w:r>
        <w:rPr>
          <w:rFonts w:eastAsia="仿宋_GB2312"/>
          <w:sz w:val="24"/>
          <w:szCs w:val="24"/>
        </w:rPr>
        <w:t>测试方法</w:t>
      </w:r>
      <w:r>
        <w:rPr>
          <w:rFonts w:hint="eastAsia" w:eastAsia="仿宋_GB2312"/>
          <w:sz w:val="24"/>
          <w:szCs w:val="24"/>
          <w:lang w:eastAsia="zh-CN"/>
        </w:rPr>
        <w:t>：</w:t>
      </w:r>
      <w:r>
        <w:rPr>
          <w:rFonts w:hint="eastAsia" w:eastAsia="仿宋_GB2312"/>
          <w:sz w:val="24"/>
          <w:szCs w:val="24"/>
        </w:rPr>
        <w:t>考生赤脚站立，身体贴紧测量仪立柱，顶板轻触头顶，读取记录数值。</w:t>
      </w:r>
    </w:p>
    <w:p w14:paraId="196EF7BC">
      <w:pPr>
        <w:spacing w:line="440" w:lineRule="exact"/>
        <w:ind w:firstLine="480" w:firstLineChars="200"/>
        <w:rPr>
          <w:rFonts w:eastAsia="仿宋_GB2312"/>
          <w:sz w:val="24"/>
          <w:szCs w:val="24"/>
        </w:rPr>
      </w:pPr>
      <w:r>
        <w:rPr>
          <w:rFonts w:eastAsia="仿宋_GB2312"/>
          <w:sz w:val="24"/>
          <w:szCs w:val="24"/>
        </w:rPr>
        <w:t>（2）评分标准（单位：米）</w:t>
      </w:r>
    </w:p>
    <w:tbl>
      <w:tblPr>
        <w:tblStyle w:val="5"/>
        <w:tblW w:w="88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5"/>
        <w:gridCol w:w="794"/>
        <w:gridCol w:w="794"/>
        <w:gridCol w:w="794"/>
        <w:gridCol w:w="794"/>
        <w:gridCol w:w="794"/>
        <w:gridCol w:w="794"/>
        <w:gridCol w:w="794"/>
        <w:gridCol w:w="794"/>
        <w:gridCol w:w="794"/>
        <w:gridCol w:w="794"/>
      </w:tblGrid>
      <w:tr w14:paraId="34327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925" w:type="dxa"/>
            <w:noWrap w:val="0"/>
            <w:vAlign w:val="center"/>
          </w:tcPr>
          <w:p w14:paraId="66FDDB78">
            <w:pPr>
              <w:spacing w:line="400" w:lineRule="exact"/>
              <w:jc w:val="center"/>
              <w:rPr>
                <w:rFonts w:eastAsia="仿宋_GB2312"/>
                <w:sz w:val="22"/>
              </w:rPr>
            </w:pPr>
            <w:r>
              <w:rPr>
                <w:rFonts w:eastAsia="仿宋_GB2312"/>
                <w:sz w:val="22"/>
              </w:rPr>
              <w:t>分值</w:t>
            </w:r>
          </w:p>
        </w:tc>
        <w:tc>
          <w:tcPr>
            <w:tcW w:w="794" w:type="dxa"/>
            <w:noWrap w:val="0"/>
            <w:vAlign w:val="center"/>
          </w:tcPr>
          <w:p w14:paraId="277EA9A2">
            <w:pPr>
              <w:spacing w:line="400" w:lineRule="exact"/>
              <w:jc w:val="center"/>
              <w:rPr>
                <w:rFonts w:hint="default" w:eastAsia="仿宋_GB2312"/>
                <w:color w:val="auto"/>
                <w:sz w:val="24"/>
                <w:szCs w:val="28"/>
                <w:lang w:val="en-US" w:eastAsia="zh-CN"/>
              </w:rPr>
            </w:pPr>
            <w:r>
              <w:rPr>
                <w:rFonts w:hint="eastAsia" w:eastAsia="仿宋_GB2312"/>
                <w:color w:val="auto"/>
                <w:sz w:val="24"/>
                <w:szCs w:val="28"/>
                <w:lang w:val="en-US" w:eastAsia="zh-CN"/>
              </w:rPr>
              <w:t>1</w:t>
            </w:r>
          </w:p>
        </w:tc>
        <w:tc>
          <w:tcPr>
            <w:tcW w:w="794" w:type="dxa"/>
            <w:noWrap w:val="0"/>
            <w:vAlign w:val="center"/>
          </w:tcPr>
          <w:p w14:paraId="0F5875AB">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2</w:t>
            </w:r>
          </w:p>
        </w:tc>
        <w:tc>
          <w:tcPr>
            <w:tcW w:w="794" w:type="dxa"/>
            <w:noWrap w:val="0"/>
            <w:vAlign w:val="center"/>
          </w:tcPr>
          <w:p w14:paraId="5E160129">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3</w:t>
            </w:r>
          </w:p>
        </w:tc>
        <w:tc>
          <w:tcPr>
            <w:tcW w:w="794" w:type="dxa"/>
            <w:noWrap w:val="0"/>
            <w:vAlign w:val="center"/>
          </w:tcPr>
          <w:p w14:paraId="495D5D48">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4</w:t>
            </w:r>
          </w:p>
        </w:tc>
        <w:tc>
          <w:tcPr>
            <w:tcW w:w="794" w:type="dxa"/>
            <w:noWrap w:val="0"/>
            <w:vAlign w:val="center"/>
          </w:tcPr>
          <w:p w14:paraId="37FF8F1B">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5</w:t>
            </w:r>
          </w:p>
        </w:tc>
        <w:tc>
          <w:tcPr>
            <w:tcW w:w="794" w:type="dxa"/>
            <w:noWrap w:val="0"/>
            <w:vAlign w:val="center"/>
          </w:tcPr>
          <w:p w14:paraId="6C5A5CEB">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6</w:t>
            </w:r>
          </w:p>
        </w:tc>
        <w:tc>
          <w:tcPr>
            <w:tcW w:w="794" w:type="dxa"/>
            <w:noWrap w:val="0"/>
            <w:vAlign w:val="center"/>
          </w:tcPr>
          <w:p w14:paraId="45FEAD9A">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7</w:t>
            </w:r>
          </w:p>
        </w:tc>
        <w:tc>
          <w:tcPr>
            <w:tcW w:w="794" w:type="dxa"/>
            <w:noWrap w:val="0"/>
            <w:vAlign w:val="center"/>
          </w:tcPr>
          <w:p w14:paraId="2A1A5D7C">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8</w:t>
            </w:r>
          </w:p>
        </w:tc>
        <w:tc>
          <w:tcPr>
            <w:tcW w:w="794" w:type="dxa"/>
            <w:noWrap w:val="0"/>
            <w:vAlign w:val="center"/>
          </w:tcPr>
          <w:p w14:paraId="3775CFA3">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9</w:t>
            </w:r>
          </w:p>
        </w:tc>
        <w:tc>
          <w:tcPr>
            <w:tcW w:w="794" w:type="dxa"/>
            <w:noWrap w:val="0"/>
            <w:vAlign w:val="center"/>
          </w:tcPr>
          <w:p w14:paraId="1EA641AA">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10</w:t>
            </w:r>
          </w:p>
        </w:tc>
      </w:tr>
      <w:tr w14:paraId="42F5B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925" w:type="dxa"/>
            <w:noWrap w:val="0"/>
            <w:vAlign w:val="center"/>
          </w:tcPr>
          <w:p w14:paraId="2EB72F60">
            <w:pPr>
              <w:spacing w:line="400" w:lineRule="exact"/>
              <w:jc w:val="center"/>
              <w:rPr>
                <w:rFonts w:eastAsia="仿宋_GB2312"/>
                <w:color w:val="auto"/>
                <w:sz w:val="22"/>
              </w:rPr>
            </w:pPr>
            <w:r>
              <w:rPr>
                <w:rFonts w:eastAsia="仿宋_GB2312"/>
                <w:color w:val="auto"/>
                <w:sz w:val="22"/>
              </w:rPr>
              <w:t>成绩</w:t>
            </w:r>
          </w:p>
        </w:tc>
        <w:tc>
          <w:tcPr>
            <w:tcW w:w="794" w:type="dxa"/>
            <w:noWrap w:val="0"/>
            <w:vAlign w:val="center"/>
          </w:tcPr>
          <w:p w14:paraId="1B16739B">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1.58</w:t>
            </w:r>
          </w:p>
        </w:tc>
        <w:tc>
          <w:tcPr>
            <w:tcW w:w="794" w:type="dxa"/>
            <w:noWrap w:val="0"/>
            <w:vAlign w:val="center"/>
          </w:tcPr>
          <w:p w14:paraId="3D003ADB">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1.59</w:t>
            </w:r>
          </w:p>
        </w:tc>
        <w:tc>
          <w:tcPr>
            <w:tcW w:w="794" w:type="dxa"/>
            <w:noWrap w:val="0"/>
            <w:vAlign w:val="center"/>
          </w:tcPr>
          <w:p w14:paraId="618EE737">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1.60</w:t>
            </w:r>
          </w:p>
        </w:tc>
        <w:tc>
          <w:tcPr>
            <w:tcW w:w="794" w:type="dxa"/>
            <w:noWrap w:val="0"/>
            <w:vAlign w:val="center"/>
          </w:tcPr>
          <w:p w14:paraId="59943283">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1.61</w:t>
            </w:r>
          </w:p>
        </w:tc>
        <w:tc>
          <w:tcPr>
            <w:tcW w:w="794" w:type="dxa"/>
            <w:noWrap w:val="0"/>
            <w:vAlign w:val="center"/>
          </w:tcPr>
          <w:p w14:paraId="5E868F49">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1.62</w:t>
            </w:r>
          </w:p>
        </w:tc>
        <w:tc>
          <w:tcPr>
            <w:tcW w:w="794" w:type="dxa"/>
            <w:noWrap w:val="0"/>
            <w:vAlign w:val="center"/>
          </w:tcPr>
          <w:p w14:paraId="0CB5CB91">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1.63</w:t>
            </w:r>
          </w:p>
        </w:tc>
        <w:tc>
          <w:tcPr>
            <w:tcW w:w="794" w:type="dxa"/>
            <w:noWrap w:val="0"/>
            <w:vAlign w:val="center"/>
          </w:tcPr>
          <w:p w14:paraId="7F1CD92B">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1.64</w:t>
            </w:r>
          </w:p>
        </w:tc>
        <w:tc>
          <w:tcPr>
            <w:tcW w:w="794" w:type="dxa"/>
            <w:noWrap w:val="0"/>
            <w:vAlign w:val="center"/>
          </w:tcPr>
          <w:p w14:paraId="574924B2">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1.65</w:t>
            </w:r>
          </w:p>
        </w:tc>
        <w:tc>
          <w:tcPr>
            <w:tcW w:w="794" w:type="dxa"/>
            <w:noWrap w:val="0"/>
            <w:vAlign w:val="center"/>
          </w:tcPr>
          <w:p w14:paraId="0035F137">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1.70</w:t>
            </w:r>
          </w:p>
        </w:tc>
        <w:tc>
          <w:tcPr>
            <w:tcW w:w="794" w:type="dxa"/>
            <w:noWrap w:val="0"/>
            <w:vAlign w:val="center"/>
          </w:tcPr>
          <w:p w14:paraId="27DC937D">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1.75</w:t>
            </w:r>
          </w:p>
        </w:tc>
      </w:tr>
    </w:tbl>
    <w:p w14:paraId="75722445">
      <w:pPr>
        <w:numPr>
          <w:ilvl w:val="0"/>
          <w:numId w:val="0"/>
        </w:numPr>
        <w:spacing w:line="440" w:lineRule="exact"/>
        <w:ind w:left="0" w:leftChars="0" w:firstLine="480" w:firstLineChars="200"/>
        <w:rPr>
          <w:rFonts w:eastAsia="仿宋_GB2312"/>
          <w:color w:val="auto"/>
          <w:sz w:val="24"/>
          <w:szCs w:val="24"/>
        </w:rPr>
      </w:pPr>
      <w:r>
        <w:rPr>
          <w:rFonts w:eastAsia="仿宋_GB2312" w:asciiTheme="minorHAnsi" w:hAnsiTheme="minorHAnsi" w:cstheme="minorBidi"/>
          <w:color w:val="auto"/>
          <w:kern w:val="2"/>
          <w:sz w:val="24"/>
          <w:szCs w:val="24"/>
          <w:lang w:val="en-US" w:eastAsia="zh-CN" w:bidi="ar-SA"/>
        </w:rPr>
        <w:t>2．</w:t>
      </w:r>
      <w:r>
        <w:rPr>
          <w:rFonts w:hint="eastAsia" w:eastAsia="仿宋_GB2312"/>
          <w:color w:val="auto"/>
          <w:sz w:val="24"/>
          <w:szCs w:val="24"/>
          <w:lang w:val="en-US" w:eastAsia="zh-CN"/>
        </w:rPr>
        <w:t>臂展</w:t>
      </w:r>
      <w:r>
        <w:rPr>
          <w:rFonts w:eastAsia="仿宋_GB2312"/>
          <w:color w:val="auto"/>
          <w:sz w:val="24"/>
          <w:szCs w:val="24"/>
        </w:rPr>
        <w:t>（</w:t>
      </w:r>
      <w:r>
        <w:rPr>
          <w:rFonts w:hint="eastAsia" w:eastAsia="仿宋_GB2312"/>
          <w:color w:val="auto"/>
          <w:sz w:val="24"/>
          <w:szCs w:val="24"/>
          <w:lang w:val="en-US" w:eastAsia="zh-CN"/>
        </w:rPr>
        <w:t>1</w:t>
      </w:r>
      <w:r>
        <w:rPr>
          <w:rFonts w:eastAsia="仿宋_GB2312"/>
          <w:color w:val="auto"/>
          <w:sz w:val="24"/>
          <w:szCs w:val="24"/>
        </w:rPr>
        <w:t>0分）</w:t>
      </w:r>
    </w:p>
    <w:p w14:paraId="765C6010">
      <w:pPr>
        <w:spacing w:line="440" w:lineRule="exact"/>
        <w:ind w:firstLine="480" w:firstLineChars="200"/>
        <w:rPr>
          <w:rFonts w:eastAsia="仿宋_GB2312"/>
          <w:color w:val="auto"/>
          <w:sz w:val="24"/>
          <w:szCs w:val="24"/>
        </w:rPr>
      </w:pPr>
      <w:r>
        <w:rPr>
          <w:rFonts w:eastAsia="仿宋_GB2312"/>
          <w:color w:val="auto"/>
          <w:sz w:val="24"/>
          <w:szCs w:val="24"/>
        </w:rPr>
        <w:t>（1）测试方法：</w:t>
      </w:r>
      <w:r>
        <w:rPr>
          <w:rFonts w:hint="eastAsia" w:eastAsia="仿宋_GB2312"/>
          <w:color w:val="auto"/>
          <w:sz w:val="24"/>
          <w:szCs w:val="24"/>
        </w:rPr>
        <w:t>考生正面对墙站立，一</w:t>
      </w:r>
      <w:r>
        <w:rPr>
          <w:rFonts w:hint="eastAsia" w:eastAsia="仿宋_GB2312"/>
          <w:color w:val="auto"/>
          <w:sz w:val="24"/>
          <w:szCs w:val="24"/>
          <w:lang w:val="en-US" w:eastAsia="zh-CN"/>
        </w:rPr>
        <w:t>端</w:t>
      </w:r>
      <w:r>
        <w:rPr>
          <w:rFonts w:hint="eastAsia" w:eastAsia="仿宋_GB2312"/>
          <w:color w:val="auto"/>
          <w:sz w:val="24"/>
          <w:szCs w:val="24"/>
        </w:rPr>
        <w:t>手指尖抵墙固定，另一</w:t>
      </w:r>
      <w:r>
        <w:rPr>
          <w:rFonts w:hint="eastAsia" w:eastAsia="仿宋_GB2312"/>
          <w:color w:val="auto"/>
          <w:sz w:val="24"/>
          <w:szCs w:val="24"/>
          <w:lang w:val="en-US" w:eastAsia="zh-CN"/>
        </w:rPr>
        <w:t>支</w:t>
      </w:r>
      <w:r>
        <w:rPr>
          <w:rFonts w:hint="eastAsia" w:eastAsia="仿宋_GB2312"/>
          <w:color w:val="auto"/>
          <w:sz w:val="24"/>
          <w:szCs w:val="24"/>
        </w:rPr>
        <w:t>手侧平举、掌心贴墙且双臂伸直，测量两指尖间距</w:t>
      </w:r>
      <w:r>
        <w:rPr>
          <w:rFonts w:hint="eastAsia" w:eastAsia="仿宋_GB2312"/>
          <w:color w:val="auto"/>
          <w:sz w:val="24"/>
          <w:szCs w:val="24"/>
          <w:lang w:val="en-US" w:eastAsia="zh-CN"/>
        </w:rPr>
        <w:t>数值</w:t>
      </w:r>
      <w:r>
        <w:rPr>
          <w:rFonts w:hint="eastAsia" w:eastAsia="仿宋_GB2312"/>
          <w:color w:val="auto"/>
          <w:sz w:val="24"/>
          <w:szCs w:val="24"/>
        </w:rPr>
        <w:t>。</w:t>
      </w:r>
    </w:p>
    <w:p w14:paraId="48165F9B">
      <w:pPr>
        <w:spacing w:line="440" w:lineRule="exact"/>
        <w:ind w:firstLine="480" w:firstLineChars="200"/>
        <w:rPr>
          <w:rFonts w:eastAsia="仿宋_GB2312"/>
          <w:color w:val="auto"/>
          <w:sz w:val="24"/>
          <w:szCs w:val="24"/>
        </w:rPr>
      </w:pPr>
      <w:r>
        <w:rPr>
          <w:rFonts w:eastAsia="仿宋_GB2312"/>
          <w:color w:val="auto"/>
          <w:sz w:val="24"/>
          <w:szCs w:val="24"/>
        </w:rPr>
        <w:t>（2）评分标准（单位：米）</w:t>
      </w:r>
    </w:p>
    <w:tbl>
      <w:tblPr>
        <w:tblStyle w:val="5"/>
        <w:tblW w:w="88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5"/>
        <w:gridCol w:w="794"/>
        <w:gridCol w:w="794"/>
        <w:gridCol w:w="794"/>
        <w:gridCol w:w="794"/>
        <w:gridCol w:w="794"/>
        <w:gridCol w:w="794"/>
        <w:gridCol w:w="794"/>
        <w:gridCol w:w="794"/>
        <w:gridCol w:w="794"/>
        <w:gridCol w:w="794"/>
      </w:tblGrid>
      <w:tr w14:paraId="57FB8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925" w:type="dxa"/>
            <w:noWrap w:val="0"/>
            <w:vAlign w:val="center"/>
          </w:tcPr>
          <w:p w14:paraId="13630F45">
            <w:pPr>
              <w:spacing w:line="400" w:lineRule="exact"/>
              <w:jc w:val="center"/>
              <w:rPr>
                <w:rFonts w:eastAsia="仿宋_GB2312"/>
                <w:color w:val="auto"/>
                <w:sz w:val="22"/>
              </w:rPr>
            </w:pPr>
            <w:r>
              <w:rPr>
                <w:rFonts w:eastAsia="仿宋_GB2312"/>
                <w:color w:val="auto"/>
                <w:sz w:val="22"/>
              </w:rPr>
              <w:t>分值</w:t>
            </w:r>
          </w:p>
        </w:tc>
        <w:tc>
          <w:tcPr>
            <w:tcW w:w="794" w:type="dxa"/>
            <w:noWrap w:val="0"/>
            <w:vAlign w:val="center"/>
          </w:tcPr>
          <w:p w14:paraId="397B1274">
            <w:pPr>
              <w:spacing w:line="400" w:lineRule="exact"/>
              <w:jc w:val="center"/>
              <w:rPr>
                <w:rFonts w:hint="default" w:eastAsia="仿宋_GB2312"/>
                <w:color w:val="auto"/>
                <w:sz w:val="24"/>
                <w:szCs w:val="28"/>
                <w:lang w:val="en-US" w:eastAsia="zh-CN"/>
              </w:rPr>
            </w:pPr>
            <w:r>
              <w:rPr>
                <w:rFonts w:hint="eastAsia" w:eastAsia="仿宋_GB2312"/>
                <w:color w:val="auto"/>
                <w:sz w:val="24"/>
                <w:szCs w:val="28"/>
                <w:lang w:val="en-US" w:eastAsia="zh-CN"/>
              </w:rPr>
              <w:t>1</w:t>
            </w:r>
          </w:p>
        </w:tc>
        <w:tc>
          <w:tcPr>
            <w:tcW w:w="794" w:type="dxa"/>
            <w:noWrap w:val="0"/>
            <w:vAlign w:val="center"/>
          </w:tcPr>
          <w:p w14:paraId="0AFB06BC">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2</w:t>
            </w:r>
          </w:p>
        </w:tc>
        <w:tc>
          <w:tcPr>
            <w:tcW w:w="794" w:type="dxa"/>
            <w:noWrap w:val="0"/>
            <w:vAlign w:val="center"/>
          </w:tcPr>
          <w:p w14:paraId="3DD8294D">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3</w:t>
            </w:r>
          </w:p>
        </w:tc>
        <w:tc>
          <w:tcPr>
            <w:tcW w:w="794" w:type="dxa"/>
            <w:noWrap w:val="0"/>
            <w:vAlign w:val="center"/>
          </w:tcPr>
          <w:p w14:paraId="2AF8E106">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4</w:t>
            </w:r>
          </w:p>
        </w:tc>
        <w:tc>
          <w:tcPr>
            <w:tcW w:w="794" w:type="dxa"/>
            <w:noWrap w:val="0"/>
            <w:vAlign w:val="center"/>
          </w:tcPr>
          <w:p w14:paraId="2EDC5F5A">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5</w:t>
            </w:r>
          </w:p>
        </w:tc>
        <w:tc>
          <w:tcPr>
            <w:tcW w:w="794" w:type="dxa"/>
            <w:noWrap w:val="0"/>
            <w:vAlign w:val="center"/>
          </w:tcPr>
          <w:p w14:paraId="4BC40570">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6</w:t>
            </w:r>
          </w:p>
        </w:tc>
        <w:tc>
          <w:tcPr>
            <w:tcW w:w="794" w:type="dxa"/>
            <w:noWrap w:val="0"/>
            <w:vAlign w:val="center"/>
          </w:tcPr>
          <w:p w14:paraId="31611F3D">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7</w:t>
            </w:r>
          </w:p>
        </w:tc>
        <w:tc>
          <w:tcPr>
            <w:tcW w:w="794" w:type="dxa"/>
            <w:noWrap w:val="0"/>
            <w:vAlign w:val="center"/>
          </w:tcPr>
          <w:p w14:paraId="1E2151FE">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8</w:t>
            </w:r>
          </w:p>
        </w:tc>
        <w:tc>
          <w:tcPr>
            <w:tcW w:w="794" w:type="dxa"/>
            <w:noWrap w:val="0"/>
            <w:vAlign w:val="center"/>
          </w:tcPr>
          <w:p w14:paraId="242C671F">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9</w:t>
            </w:r>
          </w:p>
        </w:tc>
        <w:tc>
          <w:tcPr>
            <w:tcW w:w="794" w:type="dxa"/>
            <w:noWrap w:val="0"/>
            <w:vAlign w:val="center"/>
          </w:tcPr>
          <w:p w14:paraId="67054EAF">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10</w:t>
            </w:r>
          </w:p>
        </w:tc>
      </w:tr>
      <w:tr w14:paraId="2722A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925" w:type="dxa"/>
            <w:noWrap w:val="0"/>
            <w:vAlign w:val="center"/>
          </w:tcPr>
          <w:p w14:paraId="7FA0BB22">
            <w:pPr>
              <w:spacing w:line="400" w:lineRule="exact"/>
              <w:jc w:val="center"/>
              <w:rPr>
                <w:rFonts w:eastAsia="仿宋_GB2312"/>
                <w:color w:val="auto"/>
                <w:sz w:val="22"/>
              </w:rPr>
            </w:pPr>
            <w:r>
              <w:rPr>
                <w:rFonts w:eastAsia="仿宋_GB2312"/>
                <w:color w:val="auto"/>
                <w:sz w:val="22"/>
              </w:rPr>
              <w:t>成绩</w:t>
            </w:r>
          </w:p>
        </w:tc>
        <w:tc>
          <w:tcPr>
            <w:tcW w:w="794" w:type="dxa"/>
            <w:noWrap w:val="0"/>
            <w:vAlign w:val="center"/>
          </w:tcPr>
          <w:p w14:paraId="03B40BAC">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1.58</w:t>
            </w:r>
          </w:p>
        </w:tc>
        <w:tc>
          <w:tcPr>
            <w:tcW w:w="794" w:type="dxa"/>
            <w:noWrap w:val="0"/>
            <w:vAlign w:val="center"/>
          </w:tcPr>
          <w:p w14:paraId="2AEEA34D">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1.59</w:t>
            </w:r>
          </w:p>
        </w:tc>
        <w:tc>
          <w:tcPr>
            <w:tcW w:w="794" w:type="dxa"/>
            <w:noWrap w:val="0"/>
            <w:vAlign w:val="center"/>
          </w:tcPr>
          <w:p w14:paraId="3E14AC6D">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1.60</w:t>
            </w:r>
          </w:p>
        </w:tc>
        <w:tc>
          <w:tcPr>
            <w:tcW w:w="794" w:type="dxa"/>
            <w:noWrap w:val="0"/>
            <w:vAlign w:val="center"/>
          </w:tcPr>
          <w:p w14:paraId="126C1836">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1.61</w:t>
            </w:r>
          </w:p>
        </w:tc>
        <w:tc>
          <w:tcPr>
            <w:tcW w:w="794" w:type="dxa"/>
            <w:noWrap w:val="0"/>
            <w:vAlign w:val="center"/>
          </w:tcPr>
          <w:p w14:paraId="4A7C5C4C">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1.62</w:t>
            </w:r>
          </w:p>
        </w:tc>
        <w:tc>
          <w:tcPr>
            <w:tcW w:w="794" w:type="dxa"/>
            <w:noWrap w:val="0"/>
            <w:vAlign w:val="center"/>
          </w:tcPr>
          <w:p w14:paraId="5C98F3BE">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1.63</w:t>
            </w:r>
          </w:p>
        </w:tc>
        <w:tc>
          <w:tcPr>
            <w:tcW w:w="794" w:type="dxa"/>
            <w:noWrap w:val="0"/>
            <w:vAlign w:val="center"/>
          </w:tcPr>
          <w:p w14:paraId="0CFACF57">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1.64</w:t>
            </w:r>
          </w:p>
        </w:tc>
        <w:tc>
          <w:tcPr>
            <w:tcW w:w="794" w:type="dxa"/>
            <w:noWrap w:val="0"/>
            <w:vAlign w:val="center"/>
          </w:tcPr>
          <w:p w14:paraId="774B40E8">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1.65</w:t>
            </w:r>
          </w:p>
        </w:tc>
        <w:tc>
          <w:tcPr>
            <w:tcW w:w="794" w:type="dxa"/>
            <w:noWrap w:val="0"/>
            <w:vAlign w:val="center"/>
          </w:tcPr>
          <w:p w14:paraId="75E08A01">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1.70</w:t>
            </w:r>
          </w:p>
        </w:tc>
        <w:tc>
          <w:tcPr>
            <w:tcW w:w="794" w:type="dxa"/>
            <w:noWrap w:val="0"/>
            <w:vAlign w:val="center"/>
          </w:tcPr>
          <w:p w14:paraId="31F9374F">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1.75</w:t>
            </w:r>
          </w:p>
        </w:tc>
      </w:tr>
    </w:tbl>
    <w:p w14:paraId="6675A620">
      <w:pPr>
        <w:numPr>
          <w:ilvl w:val="0"/>
          <w:numId w:val="0"/>
        </w:numPr>
        <w:spacing w:line="440" w:lineRule="exact"/>
        <w:rPr>
          <w:rFonts w:eastAsia="仿宋_GB2312"/>
          <w:sz w:val="22"/>
        </w:rPr>
      </w:pPr>
    </w:p>
    <w:p w14:paraId="2B601CF4">
      <w:pPr>
        <w:numPr>
          <w:ilvl w:val="0"/>
          <w:numId w:val="0"/>
        </w:numPr>
        <w:spacing w:line="440" w:lineRule="exact"/>
        <w:ind w:firstLine="480" w:firstLineChars="200"/>
        <w:rPr>
          <w:rFonts w:eastAsia="仿宋_GB2312"/>
          <w:bCs/>
          <w:sz w:val="24"/>
          <w:szCs w:val="24"/>
        </w:rPr>
      </w:pPr>
      <w:r>
        <w:rPr>
          <w:rFonts w:hint="eastAsia" w:eastAsia="仿宋_GB2312" w:asciiTheme="minorHAnsi" w:hAnsiTheme="minorHAnsi" w:cstheme="minorBidi"/>
          <w:bCs/>
          <w:kern w:val="2"/>
          <w:sz w:val="24"/>
          <w:szCs w:val="24"/>
          <w:lang w:val="en-US" w:eastAsia="zh-CN" w:bidi="ar-SA"/>
        </w:rPr>
        <w:t>二、</w:t>
      </w:r>
      <w:r>
        <w:rPr>
          <w:rFonts w:hint="eastAsia" w:ascii="黑体" w:hAnsi="黑体" w:eastAsia="黑体"/>
          <w:bCs/>
          <w:sz w:val="24"/>
          <w:szCs w:val="24"/>
          <w:lang w:val="en-US" w:eastAsia="zh-CN"/>
        </w:rPr>
        <w:t>身体素质</w:t>
      </w:r>
      <w:r>
        <w:rPr>
          <w:rFonts w:eastAsia="仿宋_GB2312"/>
          <w:bCs/>
          <w:sz w:val="24"/>
          <w:szCs w:val="24"/>
        </w:rPr>
        <w:t>（</w:t>
      </w:r>
      <w:r>
        <w:rPr>
          <w:rFonts w:hint="eastAsia" w:eastAsia="仿宋_GB2312"/>
          <w:bCs/>
          <w:sz w:val="24"/>
          <w:szCs w:val="24"/>
          <w:lang w:val="en-US" w:eastAsia="zh-CN"/>
        </w:rPr>
        <w:t>30</w:t>
      </w:r>
      <w:r>
        <w:rPr>
          <w:rFonts w:eastAsia="仿宋_GB2312"/>
          <w:bCs/>
          <w:sz w:val="24"/>
          <w:szCs w:val="24"/>
        </w:rPr>
        <w:t>分）</w:t>
      </w:r>
    </w:p>
    <w:p w14:paraId="7DC7EBD6">
      <w:pPr>
        <w:spacing w:line="440" w:lineRule="exact"/>
        <w:ind w:firstLine="480" w:firstLineChars="200"/>
        <w:rPr>
          <w:rFonts w:eastAsia="仿宋_GB2312"/>
          <w:sz w:val="24"/>
          <w:szCs w:val="24"/>
        </w:rPr>
      </w:pPr>
      <w:r>
        <w:rPr>
          <w:rFonts w:eastAsia="仿宋_GB2312"/>
          <w:sz w:val="24"/>
          <w:szCs w:val="24"/>
        </w:rPr>
        <w:t>1</w:t>
      </w:r>
      <w:r>
        <w:rPr>
          <w:rFonts w:hint="eastAsia" w:eastAsia="仿宋_GB2312"/>
          <w:sz w:val="24"/>
          <w:szCs w:val="24"/>
        </w:rPr>
        <w:t>．</w:t>
      </w:r>
      <w:r>
        <w:rPr>
          <w:rFonts w:eastAsia="仿宋_GB2312"/>
          <w:sz w:val="24"/>
          <w:szCs w:val="24"/>
        </w:rPr>
        <w:t>助跑摸高（</w:t>
      </w:r>
      <w:r>
        <w:rPr>
          <w:rFonts w:hint="eastAsia" w:eastAsia="仿宋_GB2312"/>
          <w:sz w:val="24"/>
          <w:szCs w:val="24"/>
          <w:lang w:val="en-US" w:eastAsia="zh-CN"/>
        </w:rPr>
        <w:t>1</w:t>
      </w:r>
      <w:r>
        <w:rPr>
          <w:rFonts w:eastAsia="仿宋_GB2312"/>
          <w:sz w:val="24"/>
          <w:szCs w:val="24"/>
        </w:rPr>
        <w:t>0分）</w:t>
      </w:r>
    </w:p>
    <w:p w14:paraId="22B5F0C4">
      <w:pPr>
        <w:spacing w:line="440" w:lineRule="exact"/>
        <w:ind w:firstLine="480" w:firstLineChars="200"/>
        <w:rPr>
          <w:rFonts w:eastAsia="仿宋_GB2312"/>
          <w:sz w:val="24"/>
          <w:szCs w:val="24"/>
        </w:rPr>
      </w:pPr>
      <w:r>
        <w:rPr>
          <w:rFonts w:eastAsia="仿宋_GB2312"/>
          <w:sz w:val="24"/>
          <w:szCs w:val="24"/>
        </w:rPr>
        <w:t>（1）测试方法：</w:t>
      </w:r>
      <w:r>
        <w:rPr>
          <w:rFonts w:hint="eastAsia" w:eastAsia="仿宋_GB2312"/>
          <w:sz w:val="24"/>
          <w:szCs w:val="24"/>
        </w:rPr>
        <w:t>学生运动员</w:t>
      </w:r>
      <w:r>
        <w:rPr>
          <w:rFonts w:eastAsia="仿宋_GB2312"/>
          <w:sz w:val="24"/>
          <w:szCs w:val="24"/>
        </w:rPr>
        <w:t>以助跑双足起跳单手摸</w:t>
      </w:r>
      <w:r>
        <w:rPr>
          <w:rFonts w:hint="eastAsia" w:eastAsia="仿宋_GB2312"/>
          <w:sz w:val="24"/>
          <w:szCs w:val="24"/>
          <w:lang w:val="en-US" w:eastAsia="zh-CN"/>
        </w:rPr>
        <w:t>测试</w:t>
      </w:r>
      <w:r>
        <w:rPr>
          <w:rFonts w:eastAsia="仿宋_GB2312"/>
          <w:sz w:val="24"/>
          <w:szCs w:val="24"/>
        </w:rPr>
        <w:t>板，记下绝对高度，每人摸2次，以最高一次计算成绩。</w:t>
      </w:r>
    </w:p>
    <w:p w14:paraId="1157103B">
      <w:pPr>
        <w:spacing w:line="440" w:lineRule="exact"/>
        <w:ind w:firstLine="480" w:firstLineChars="200"/>
        <w:rPr>
          <w:rFonts w:eastAsia="仿宋_GB2312"/>
          <w:sz w:val="24"/>
          <w:szCs w:val="24"/>
        </w:rPr>
      </w:pPr>
      <w:r>
        <w:rPr>
          <w:rFonts w:eastAsia="仿宋_GB2312"/>
          <w:sz w:val="24"/>
          <w:szCs w:val="24"/>
        </w:rPr>
        <w:t>（2）评分标准（单位：米）</w:t>
      </w:r>
    </w:p>
    <w:tbl>
      <w:tblPr>
        <w:tblStyle w:val="5"/>
        <w:tblW w:w="88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5"/>
        <w:gridCol w:w="794"/>
        <w:gridCol w:w="794"/>
        <w:gridCol w:w="794"/>
        <w:gridCol w:w="794"/>
        <w:gridCol w:w="794"/>
        <w:gridCol w:w="794"/>
        <w:gridCol w:w="794"/>
        <w:gridCol w:w="794"/>
        <w:gridCol w:w="794"/>
        <w:gridCol w:w="794"/>
      </w:tblGrid>
      <w:tr w14:paraId="2564D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925" w:type="dxa"/>
            <w:noWrap w:val="0"/>
            <w:vAlign w:val="center"/>
          </w:tcPr>
          <w:p w14:paraId="49122C09">
            <w:pPr>
              <w:spacing w:line="400" w:lineRule="exact"/>
              <w:jc w:val="center"/>
              <w:rPr>
                <w:rFonts w:eastAsia="仿宋_GB2312"/>
                <w:sz w:val="22"/>
              </w:rPr>
            </w:pPr>
            <w:r>
              <w:rPr>
                <w:rFonts w:eastAsia="仿宋_GB2312"/>
                <w:sz w:val="22"/>
              </w:rPr>
              <w:t>分值</w:t>
            </w:r>
          </w:p>
        </w:tc>
        <w:tc>
          <w:tcPr>
            <w:tcW w:w="794" w:type="dxa"/>
            <w:noWrap w:val="0"/>
            <w:vAlign w:val="center"/>
          </w:tcPr>
          <w:p w14:paraId="20A455A2">
            <w:pPr>
              <w:spacing w:line="400" w:lineRule="exact"/>
              <w:jc w:val="center"/>
              <w:rPr>
                <w:rFonts w:hint="default" w:eastAsia="仿宋_GB2312"/>
                <w:color w:val="auto"/>
                <w:sz w:val="24"/>
                <w:szCs w:val="28"/>
                <w:lang w:val="en-US" w:eastAsia="zh-CN"/>
              </w:rPr>
            </w:pPr>
            <w:r>
              <w:rPr>
                <w:rFonts w:hint="eastAsia" w:eastAsia="仿宋_GB2312"/>
                <w:color w:val="auto"/>
                <w:sz w:val="24"/>
                <w:szCs w:val="28"/>
                <w:lang w:val="en-US" w:eastAsia="zh-CN"/>
              </w:rPr>
              <w:t>1</w:t>
            </w:r>
          </w:p>
        </w:tc>
        <w:tc>
          <w:tcPr>
            <w:tcW w:w="794" w:type="dxa"/>
            <w:noWrap w:val="0"/>
            <w:vAlign w:val="center"/>
          </w:tcPr>
          <w:p w14:paraId="3C68F8F4">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2</w:t>
            </w:r>
          </w:p>
        </w:tc>
        <w:tc>
          <w:tcPr>
            <w:tcW w:w="794" w:type="dxa"/>
            <w:noWrap w:val="0"/>
            <w:vAlign w:val="center"/>
          </w:tcPr>
          <w:p w14:paraId="47A27D27">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3</w:t>
            </w:r>
          </w:p>
        </w:tc>
        <w:tc>
          <w:tcPr>
            <w:tcW w:w="794" w:type="dxa"/>
            <w:noWrap w:val="0"/>
            <w:vAlign w:val="center"/>
          </w:tcPr>
          <w:p w14:paraId="15A86C2C">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4</w:t>
            </w:r>
          </w:p>
        </w:tc>
        <w:tc>
          <w:tcPr>
            <w:tcW w:w="794" w:type="dxa"/>
            <w:noWrap w:val="0"/>
            <w:vAlign w:val="center"/>
          </w:tcPr>
          <w:p w14:paraId="48AB36D0">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5</w:t>
            </w:r>
          </w:p>
        </w:tc>
        <w:tc>
          <w:tcPr>
            <w:tcW w:w="794" w:type="dxa"/>
            <w:noWrap w:val="0"/>
            <w:vAlign w:val="center"/>
          </w:tcPr>
          <w:p w14:paraId="7DD8EA1A">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6</w:t>
            </w:r>
          </w:p>
        </w:tc>
        <w:tc>
          <w:tcPr>
            <w:tcW w:w="794" w:type="dxa"/>
            <w:noWrap w:val="0"/>
            <w:vAlign w:val="center"/>
          </w:tcPr>
          <w:p w14:paraId="332153C6">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7</w:t>
            </w:r>
          </w:p>
        </w:tc>
        <w:tc>
          <w:tcPr>
            <w:tcW w:w="794" w:type="dxa"/>
            <w:noWrap w:val="0"/>
            <w:vAlign w:val="center"/>
          </w:tcPr>
          <w:p w14:paraId="22DF6952">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8</w:t>
            </w:r>
          </w:p>
        </w:tc>
        <w:tc>
          <w:tcPr>
            <w:tcW w:w="794" w:type="dxa"/>
            <w:noWrap w:val="0"/>
            <w:vAlign w:val="center"/>
          </w:tcPr>
          <w:p w14:paraId="048EF3FB">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9</w:t>
            </w:r>
          </w:p>
        </w:tc>
        <w:tc>
          <w:tcPr>
            <w:tcW w:w="794" w:type="dxa"/>
            <w:noWrap w:val="0"/>
            <w:vAlign w:val="center"/>
          </w:tcPr>
          <w:p w14:paraId="40AE3119">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10</w:t>
            </w:r>
          </w:p>
        </w:tc>
      </w:tr>
      <w:tr w14:paraId="1D809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925" w:type="dxa"/>
            <w:noWrap w:val="0"/>
            <w:vAlign w:val="center"/>
          </w:tcPr>
          <w:p w14:paraId="5D230AD4">
            <w:pPr>
              <w:spacing w:line="400" w:lineRule="exact"/>
              <w:jc w:val="center"/>
              <w:rPr>
                <w:rFonts w:eastAsia="仿宋_GB2312"/>
                <w:sz w:val="22"/>
              </w:rPr>
            </w:pPr>
            <w:r>
              <w:rPr>
                <w:rFonts w:eastAsia="仿宋_GB2312"/>
                <w:sz w:val="22"/>
              </w:rPr>
              <w:t>成绩</w:t>
            </w:r>
          </w:p>
        </w:tc>
        <w:tc>
          <w:tcPr>
            <w:tcW w:w="794" w:type="dxa"/>
            <w:noWrap w:val="0"/>
            <w:vAlign w:val="center"/>
          </w:tcPr>
          <w:p w14:paraId="74FF7547">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2.10</w:t>
            </w:r>
          </w:p>
        </w:tc>
        <w:tc>
          <w:tcPr>
            <w:tcW w:w="794" w:type="dxa"/>
            <w:noWrap w:val="0"/>
            <w:vAlign w:val="center"/>
          </w:tcPr>
          <w:p w14:paraId="16E9E2A4">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2.20</w:t>
            </w:r>
          </w:p>
        </w:tc>
        <w:tc>
          <w:tcPr>
            <w:tcW w:w="794" w:type="dxa"/>
            <w:noWrap w:val="0"/>
            <w:vAlign w:val="center"/>
          </w:tcPr>
          <w:p w14:paraId="35AC5339">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2.30</w:t>
            </w:r>
          </w:p>
        </w:tc>
        <w:tc>
          <w:tcPr>
            <w:tcW w:w="794" w:type="dxa"/>
            <w:noWrap w:val="0"/>
            <w:vAlign w:val="center"/>
          </w:tcPr>
          <w:p w14:paraId="3474B335">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2.40</w:t>
            </w:r>
          </w:p>
        </w:tc>
        <w:tc>
          <w:tcPr>
            <w:tcW w:w="794" w:type="dxa"/>
            <w:noWrap w:val="0"/>
            <w:vAlign w:val="center"/>
          </w:tcPr>
          <w:p w14:paraId="2CCE1D8B">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2.50</w:t>
            </w:r>
          </w:p>
        </w:tc>
        <w:tc>
          <w:tcPr>
            <w:tcW w:w="794" w:type="dxa"/>
            <w:noWrap w:val="0"/>
            <w:vAlign w:val="center"/>
          </w:tcPr>
          <w:p w14:paraId="3F256268">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2.60</w:t>
            </w:r>
          </w:p>
        </w:tc>
        <w:tc>
          <w:tcPr>
            <w:tcW w:w="794" w:type="dxa"/>
            <w:noWrap w:val="0"/>
            <w:vAlign w:val="center"/>
          </w:tcPr>
          <w:p w14:paraId="210B4724">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2.65</w:t>
            </w:r>
          </w:p>
        </w:tc>
        <w:tc>
          <w:tcPr>
            <w:tcW w:w="794" w:type="dxa"/>
            <w:noWrap w:val="0"/>
            <w:vAlign w:val="center"/>
          </w:tcPr>
          <w:p w14:paraId="5BD314C0">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2.70</w:t>
            </w:r>
          </w:p>
        </w:tc>
        <w:tc>
          <w:tcPr>
            <w:tcW w:w="794" w:type="dxa"/>
            <w:noWrap w:val="0"/>
            <w:vAlign w:val="center"/>
          </w:tcPr>
          <w:p w14:paraId="187F5C72">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2.75</w:t>
            </w:r>
          </w:p>
        </w:tc>
        <w:tc>
          <w:tcPr>
            <w:tcW w:w="794" w:type="dxa"/>
            <w:noWrap w:val="0"/>
            <w:vAlign w:val="center"/>
          </w:tcPr>
          <w:p w14:paraId="053EE4B6">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2.80</w:t>
            </w:r>
          </w:p>
        </w:tc>
      </w:tr>
    </w:tbl>
    <w:p w14:paraId="1D5F4787">
      <w:pPr>
        <w:spacing w:line="440" w:lineRule="exact"/>
        <w:ind w:firstLine="480" w:firstLineChars="200"/>
        <w:rPr>
          <w:rFonts w:eastAsia="仿宋_GB2312"/>
          <w:sz w:val="24"/>
          <w:szCs w:val="24"/>
        </w:rPr>
      </w:pPr>
      <w:r>
        <w:rPr>
          <w:rFonts w:eastAsia="仿宋_GB2312"/>
          <w:sz w:val="24"/>
          <w:szCs w:val="24"/>
        </w:rPr>
        <w:t>2</w:t>
      </w:r>
      <w:r>
        <w:rPr>
          <w:rFonts w:hint="eastAsia" w:eastAsia="仿宋_GB2312"/>
          <w:sz w:val="24"/>
          <w:szCs w:val="24"/>
        </w:rPr>
        <w:t>．</w:t>
      </w:r>
      <w:r>
        <w:rPr>
          <w:rFonts w:eastAsia="仿宋_GB2312"/>
          <w:sz w:val="24"/>
          <w:szCs w:val="24"/>
        </w:rPr>
        <w:t>立定跳远（</w:t>
      </w:r>
      <w:r>
        <w:rPr>
          <w:rFonts w:hint="eastAsia" w:eastAsia="仿宋_GB2312"/>
          <w:sz w:val="24"/>
          <w:szCs w:val="24"/>
        </w:rPr>
        <w:t>10</w:t>
      </w:r>
      <w:r>
        <w:rPr>
          <w:rFonts w:eastAsia="仿宋_GB2312"/>
          <w:sz w:val="24"/>
          <w:szCs w:val="24"/>
        </w:rPr>
        <w:t>分）</w:t>
      </w:r>
    </w:p>
    <w:p w14:paraId="08A8B140">
      <w:pPr>
        <w:spacing w:line="440" w:lineRule="exact"/>
        <w:ind w:firstLine="480" w:firstLineChars="200"/>
        <w:rPr>
          <w:rFonts w:eastAsia="仿宋_GB2312"/>
          <w:sz w:val="24"/>
          <w:szCs w:val="24"/>
        </w:rPr>
      </w:pPr>
      <w:r>
        <w:rPr>
          <w:rFonts w:eastAsia="仿宋_GB2312"/>
          <w:sz w:val="24"/>
          <w:szCs w:val="24"/>
        </w:rPr>
        <w:t>（1）测试方法：</w:t>
      </w:r>
      <w:r>
        <w:rPr>
          <w:rFonts w:hint="eastAsia" w:eastAsia="仿宋_GB2312"/>
          <w:sz w:val="24"/>
          <w:szCs w:val="24"/>
        </w:rPr>
        <w:t>学生运动员</w:t>
      </w:r>
      <w:r>
        <w:rPr>
          <w:rFonts w:eastAsia="仿宋_GB2312"/>
          <w:sz w:val="24"/>
          <w:szCs w:val="24"/>
        </w:rPr>
        <w:t>站在起跳线，双脚原地起跳。每人跳2次，取最好一次成绩。</w:t>
      </w:r>
    </w:p>
    <w:p w14:paraId="171E2042">
      <w:pPr>
        <w:spacing w:line="440" w:lineRule="exact"/>
        <w:ind w:firstLine="480" w:firstLineChars="200"/>
        <w:rPr>
          <w:rFonts w:eastAsia="仿宋_GB2312"/>
          <w:sz w:val="24"/>
          <w:szCs w:val="24"/>
        </w:rPr>
      </w:pPr>
      <w:r>
        <w:rPr>
          <w:rFonts w:eastAsia="仿宋_GB2312"/>
          <w:sz w:val="24"/>
          <w:szCs w:val="24"/>
        </w:rPr>
        <w:t>（2）评分标准（单位：米）</w:t>
      </w:r>
    </w:p>
    <w:tbl>
      <w:tblPr>
        <w:tblStyle w:val="5"/>
        <w:tblW w:w="88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5"/>
        <w:gridCol w:w="794"/>
        <w:gridCol w:w="794"/>
        <w:gridCol w:w="794"/>
        <w:gridCol w:w="794"/>
        <w:gridCol w:w="794"/>
        <w:gridCol w:w="794"/>
        <w:gridCol w:w="794"/>
        <w:gridCol w:w="794"/>
        <w:gridCol w:w="794"/>
        <w:gridCol w:w="794"/>
      </w:tblGrid>
      <w:tr w14:paraId="27E4C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925" w:type="dxa"/>
            <w:noWrap w:val="0"/>
            <w:vAlign w:val="center"/>
          </w:tcPr>
          <w:p w14:paraId="1E20D10B">
            <w:pPr>
              <w:spacing w:line="400" w:lineRule="exact"/>
              <w:jc w:val="center"/>
              <w:rPr>
                <w:rFonts w:eastAsia="仿宋_GB2312"/>
                <w:sz w:val="22"/>
              </w:rPr>
            </w:pPr>
            <w:r>
              <w:rPr>
                <w:rFonts w:eastAsia="仿宋_GB2312"/>
                <w:sz w:val="22"/>
              </w:rPr>
              <w:t>分值</w:t>
            </w:r>
          </w:p>
        </w:tc>
        <w:tc>
          <w:tcPr>
            <w:tcW w:w="794" w:type="dxa"/>
            <w:noWrap w:val="0"/>
            <w:vAlign w:val="center"/>
          </w:tcPr>
          <w:p w14:paraId="7ABBC0D7">
            <w:pPr>
              <w:spacing w:line="400" w:lineRule="exact"/>
              <w:jc w:val="center"/>
              <w:rPr>
                <w:rFonts w:hint="default" w:eastAsia="仿宋_GB2312"/>
                <w:color w:val="auto"/>
                <w:sz w:val="24"/>
                <w:szCs w:val="28"/>
                <w:lang w:val="en-US" w:eastAsia="zh-CN"/>
              </w:rPr>
            </w:pPr>
            <w:r>
              <w:rPr>
                <w:rFonts w:hint="eastAsia" w:eastAsia="仿宋_GB2312"/>
                <w:color w:val="auto"/>
                <w:sz w:val="24"/>
                <w:szCs w:val="28"/>
                <w:lang w:val="en-US" w:eastAsia="zh-CN"/>
              </w:rPr>
              <w:t>1</w:t>
            </w:r>
          </w:p>
        </w:tc>
        <w:tc>
          <w:tcPr>
            <w:tcW w:w="794" w:type="dxa"/>
            <w:noWrap w:val="0"/>
            <w:vAlign w:val="center"/>
          </w:tcPr>
          <w:p w14:paraId="0FD6F5DE">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2</w:t>
            </w:r>
          </w:p>
        </w:tc>
        <w:tc>
          <w:tcPr>
            <w:tcW w:w="794" w:type="dxa"/>
            <w:noWrap w:val="0"/>
            <w:vAlign w:val="center"/>
          </w:tcPr>
          <w:p w14:paraId="650B6973">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3</w:t>
            </w:r>
          </w:p>
        </w:tc>
        <w:tc>
          <w:tcPr>
            <w:tcW w:w="794" w:type="dxa"/>
            <w:noWrap w:val="0"/>
            <w:vAlign w:val="center"/>
          </w:tcPr>
          <w:p w14:paraId="26A0330E">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4</w:t>
            </w:r>
          </w:p>
        </w:tc>
        <w:tc>
          <w:tcPr>
            <w:tcW w:w="794" w:type="dxa"/>
            <w:noWrap w:val="0"/>
            <w:vAlign w:val="center"/>
          </w:tcPr>
          <w:p w14:paraId="4E9A39A2">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5</w:t>
            </w:r>
          </w:p>
        </w:tc>
        <w:tc>
          <w:tcPr>
            <w:tcW w:w="794" w:type="dxa"/>
            <w:noWrap w:val="0"/>
            <w:vAlign w:val="center"/>
          </w:tcPr>
          <w:p w14:paraId="1245AB9B">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6</w:t>
            </w:r>
          </w:p>
        </w:tc>
        <w:tc>
          <w:tcPr>
            <w:tcW w:w="794" w:type="dxa"/>
            <w:noWrap w:val="0"/>
            <w:vAlign w:val="center"/>
          </w:tcPr>
          <w:p w14:paraId="733F1020">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7</w:t>
            </w:r>
          </w:p>
        </w:tc>
        <w:tc>
          <w:tcPr>
            <w:tcW w:w="794" w:type="dxa"/>
            <w:noWrap w:val="0"/>
            <w:vAlign w:val="center"/>
          </w:tcPr>
          <w:p w14:paraId="51C6143B">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8</w:t>
            </w:r>
          </w:p>
        </w:tc>
        <w:tc>
          <w:tcPr>
            <w:tcW w:w="794" w:type="dxa"/>
            <w:noWrap w:val="0"/>
            <w:vAlign w:val="center"/>
          </w:tcPr>
          <w:p w14:paraId="220D79ED">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9</w:t>
            </w:r>
          </w:p>
        </w:tc>
        <w:tc>
          <w:tcPr>
            <w:tcW w:w="794" w:type="dxa"/>
            <w:noWrap w:val="0"/>
            <w:vAlign w:val="center"/>
          </w:tcPr>
          <w:p w14:paraId="404C2BED">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10</w:t>
            </w:r>
          </w:p>
        </w:tc>
      </w:tr>
      <w:tr w14:paraId="72180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925" w:type="dxa"/>
            <w:noWrap w:val="0"/>
            <w:vAlign w:val="center"/>
          </w:tcPr>
          <w:p w14:paraId="6B9F5A23">
            <w:pPr>
              <w:spacing w:line="400" w:lineRule="exact"/>
              <w:jc w:val="center"/>
              <w:rPr>
                <w:rFonts w:eastAsia="仿宋_GB2312"/>
                <w:color w:val="auto"/>
                <w:sz w:val="22"/>
              </w:rPr>
            </w:pPr>
            <w:r>
              <w:rPr>
                <w:rFonts w:eastAsia="仿宋_GB2312"/>
                <w:color w:val="auto"/>
                <w:sz w:val="22"/>
              </w:rPr>
              <w:t>成绩</w:t>
            </w:r>
          </w:p>
        </w:tc>
        <w:tc>
          <w:tcPr>
            <w:tcW w:w="794" w:type="dxa"/>
            <w:noWrap w:val="0"/>
            <w:vAlign w:val="center"/>
          </w:tcPr>
          <w:p w14:paraId="30732357">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1.75</w:t>
            </w:r>
          </w:p>
        </w:tc>
        <w:tc>
          <w:tcPr>
            <w:tcW w:w="794" w:type="dxa"/>
            <w:noWrap w:val="0"/>
            <w:vAlign w:val="center"/>
          </w:tcPr>
          <w:p w14:paraId="3F593D15">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1.80</w:t>
            </w:r>
          </w:p>
        </w:tc>
        <w:tc>
          <w:tcPr>
            <w:tcW w:w="794" w:type="dxa"/>
            <w:noWrap w:val="0"/>
            <w:vAlign w:val="center"/>
          </w:tcPr>
          <w:p w14:paraId="7E054CF1">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1.85</w:t>
            </w:r>
          </w:p>
        </w:tc>
        <w:tc>
          <w:tcPr>
            <w:tcW w:w="794" w:type="dxa"/>
            <w:noWrap w:val="0"/>
            <w:vAlign w:val="center"/>
          </w:tcPr>
          <w:p w14:paraId="463F26C5">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1.90</w:t>
            </w:r>
          </w:p>
        </w:tc>
        <w:tc>
          <w:tcPr>
            <w:tcW w:w="794" w:type="dxa"/>
            <w:noWrap w:val="0"/>
            <w:vAlign w:val="center"/>
          </w:tcPr>
          <w:p w14:paraId="694CB3EA">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1.95</w:t>
            </w:r>
          </w:p>
        </w:tc>
        <w:tc>
          <w:tcPr>
            <w:tcW w:w="794" w:type="dxa"/>
            <w:noWrap w:val="0"/>
            <w:vAlign w:val="center"/>
          </w:tcPr>
          <w:p w14:paraId="3F25A0BD">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2.00</w:t>
            </w:r>
          </w:p>
        </w:tc>
        <w:tc>
          <w:tcPr>
            <w:tcW w:w="794" w:type="dxa"/>
            <w:noWrap w:val="0"/>
            <w:vAlign w:val="center"/>
          </w:tcPr>
          <w:p w14:paraId="79EB583D">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2.05</w:t>
            </w:r>
          </w:p>
        </w:tc>
        <w:tc>
          <w:tcPr>
            <w:tcW w:w="794" w:type="dxa"/>
            <w:noWrap w:val="0"/>
            <w:vAlign w:val="center"/>
          </w:tcPr>
          <w:p w14:paraId="5428F6A8">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2.10</w:t>
            </w:r>
          </w:p>
        </w:tc>
        <w:tc>
          <w:tcPr>
            <w:tcW w:w="794" w:type="dxa"/>
            <w:noWrap w:val="0"/>
            <w:vAlign w:val="center"/>
          </w:tcPr>
          <w:p w14:paraId="58F8FB59">
            <w:pPr>
              <w:spacing w:line="400" w:lineRule="exact"/>
              <w:jc w:val="center"/>
              <w:rPr>
                <w:rFonts w:hint="default" w:eastAsia="仿宋_GB2312"/>
                <w:color w:val="auto"/>
                <w:sz w:val="22"/>
                <w:lang w:val="en-US" w:eastAsia="zh-CN"/>
              </w:rPr>
            </w:pPr>
            <w:r>
              <w:rPr>
                <w:rFonts w:hint="eastAsia" w:eastAsia="仿宋_GB2312"/>
                <w:color w:val="auto"/>
                <w:sz w:val="22"/>
                <w:lang w:val="en-US" w:eastAsia="zh-CN"/>
              </w:rPr>
              <w:t>2.15</w:t>
            </w:r>
          </w:p>
        </w:tc>
        <w:tc>
          <w:tcPr>
            <w:tcW w:w="794" w:type="dxa"/>
            <w:shd w:val="clear" w:color="auto" w:fill="auto"/>
            <w:noWrap w:val="0"/>
            <w:vAlign w:val="center"/>
          </w:tcPr>
          <w:p w14:paraId="430FF524">
            <w:pPr>
              <w:spacing w:line="400" w:lineRule="exact"/>
              <w:jc w:val="center"/>
              <w:rPr>
                <w:rFonts w:hint="eastAsia" w:ascii="宋体" w:hAnsi="宋体" w:eastAsia="宋体" w:cs="宋体"/>
                <w:i w:val="0"/>
                <w:iCs w:val="0"/>
                <w:color w:val="auto"/>
                <w:kern w:val="2"/>
                <w:sz w:val="22"/>
                <w:szCs w:val="22"/>
                <w:u w:val="none"/>
                <w:lang w:val="en-US" w:eastAsia="zh-CN" w:bidi="ar-SA"/>
              </w:rPr>
            </w:pPr>
            <w:r>
              <w:rPr>
                <w:rFonts w:hint="eastAsia" w:eastAsia="仿宋_GB2312"/>
                <w:color w:val="auto"/>
                <w:sz w:val="22"/>
                <w:lang w:val="en-US" w:eastAsia="zh-CN"/>
              </w:rPr>
              <w:t>2.20</w:t>
            </w:r>
          </w:p>
        </w:tc>
      </w:tr>
    </w:tbl>
    <w:p w14:paraId="15E90C61">
      <w:pPr>
        <w:numPr>
          <w:ilvl w:val="0"/>
          <w:numId w:val="2"/>
        </w:numPr>
        <w:spacing w:line="460" w:lineRule="exact"/>
        <w:ind w:firstLine="480" w:firstLineChars="200"/>
        <w:rPr>
          <w:rFonts w:eastAsia="仿宋_GB2312"/>
          <w:color w:val="auto"/>
          <w:sz w:val="24"/>
          <w:szCs w:val="24"/>
        </w:rPr>
      </w:pPr>
      <w:r>
        <w:rPr>
          <w:rFonts w:hint="eastAsia" w:eastAsia="仿宋_GB2312"/>
          <w:color w:val="auto"/>
          <w:sz w:val="24"/>
          <w:szCs w:val="24"/>
        </w:rPr>
        <w:t>半米字</w:t>
      </w:r>
      <w:r>
        <w:rPr>
          <w:rFonts w:eastAsia="仿宋_GB2312"/>
          <w:color w:val="auto"/>
          <w:sz w:val="24"/>
          <w:szCs w:val="24"/>
        </w:rPr>
        <w:t>移动（</w:t>
      </w:r>
      <w:r>
        <w:rPr>
          <w:rFonts w:hint="eastAsia" w:eastAsia="仿宋_GB2312"/>
          <w:color w:val="auto"/>
          <w:sz w:val="24"/>
          <w:szCs w:val="24"/>
          <w:lang w:val="en-US" w:eastAsia="zh-CN"/>
        </w:rPr>
        <w:t>1</w:t>
      </w:r>
      <w:r>
        <w:rPr>
          <w:rFonts w:hint="eastAsia" w:eastAsia="仿宋_GB2312"/>
          <w:color w:val="auto"/>
          <w:sz w:val="24"/>
          <w:szCs w:val="24"/>
        </w:rPr>
        <w:t>0</w:t>
      </w:r>
      <w:r>
        <w:rPr>
          <w:rFonts w:eastAsia="仿宋_GB2312"/>
          <w:color w:val="auto"/>
          <w:sz w:val="24"/>
          <w:szCs w:val="24"/>
        </w:rPr>
        <w:t>分）</w:t>
      </w:r>
    </w:p>
    <w:p w14:paraId="3EADEAE9">
      <w:pPr>
        <w:spacing w:line="440" w:lineRule="exact"/>
        <w:ind w:firstLine="480" w:firstLineChars="200"/>
        <w:rPr>
          <w:rFonts w:eastAsia="仿宋_GB2312"/>
          <w:color w:val="auto"/>
          <w:sz w:val="24"/>
          <w:szCs w:val="24"/>
        </w:rPr>
      </w:pPr>
      <w:r>
        <w:rPr>
          <w:rFonts w:eastAsia="仿宋_GB2312"/>
          <w:color w:val="auto"/>
          <w:sz w:val="24"/>
          <w:szCs w:val="24"/>
        </w:rPr>
        <w:t>（1）测试方法：</w:t>
      </w:r>
      <w:r>
        <w:rPr>
          <w:rFonts w:hint="eastAsia" w:eastAsia="仿宋_GB2312"/>
          <w:color w:val="auto"/>
          <w:sz w:val="24"/>
          <w:szCs w:val="24"/>
        </w:rPr>
        <w:t>半米字</w:t>
      </w:r>
      <w:r>
        <w:rPr>
          <w:rFonts w:eastAsia="仿宋_GB2312"/>
          <w:color w:val="auto"/>
          <w:sz w:val="24"/>
          <w:szCs w:val="24"/>
        </w:rPr>
        <w:t>形移动</w:t>
      </w:r>
      <w:r>
        <w:rPr>
          <w:rFonts w:hint="eastAsia" w:eastAsia="仿宋_GB2312"/>
          <w:color w:val="auto"/>
          <w:sz w:val="24"/>
          <w:szCs w:val="24"/>
        </w:rPr>
        <w:t>，</w:t>
      </w:r>
      <w:r>
        <w:rPr>
          <w:rFonts w:eastAsia="仿宋_GB2312"/>
          <w:color w:val="auto"/>
          <w:sz w:val="24"/>
          <w:szCs w:val="24"/>
        </w:rPr>
        <w:t>推倒水瓶为成功</w:t>
      </w:r>
      <w:r>
        <w:rPr>
          <w:rFonts w:hint="eastAsia" w:eastAsia="仿宋_GB2312"/>
          <w:color w:val="auto"/>
          <w:sz w:val="24"/>
          <w:szCs w:val="24"/>
        </w:rPr>
        <w:t>，</w:t>
      </w:r>
      <w:r>
        <w:rPr>
          <w:rFonts w:eastAsia="仿宋_GB2312"/>
          <w:color w:val="auto"/>
          <w:sz w:val="24"/>
          <w:szCs w:val="24"/>
        </w:rPr>
        <w:t>考生起动时开表，最后一次</w:t>
      </w:r>
      <w:r>
        <w:rPr>
          <w:rFonts w:hint="eastAsia" w:eastAsia="仿宋_GB2312"/>
          <w:color w:val="auto"/>
          <w:sz w:val="24"/>
          <w:szCs w:val="24"/>
        </w:rPr>
        <w:t>推倒</w:t>
      </w:r>
      <w:r>
        <w:rPr>
          <w:rFonts w:eastAsia="仿宋_GB2312"/>
          <w:color w:val="auto"/>
          <w:sz w:val="24"/>
          <w:szCs w:val="24"/>
        </w:rPr>
        <w:t>起点瓶时停表。  </w:t>
      </w:r>
      <w:r>
        <w:rPr>
          <w:rFonts w:hint="eastAsia" w:eastAsia="仿宋_GB2312"/>
          <w:color w:val="auto"/>
          <w:sz w:val="24"/>
          <w:szCs w:val="24"/>
          <w:lang w:val="en-US" w:eastAsia="zh-CN"/>
        </w:rPr>
        <w:t>每人测试2次，取最好成绩。</w:t>
      </w:r>
      <w:r>
        <w:rPr>
          <w:rFonts w:eastAsia="仿宋_GB2312"/>
          <w:color w:val="auto"/>
          <w:sz w:val="24"/>
          <w:szCs w:val="24"/>
        </w:rPr>
        <w:t>                                            </w:t>
      </w:r>
    </w:p>
    <w:p w14:paraId="73F5E031">
      <w:pPr>
        <w:spacing w:line="440" w:lineRule="exact"/>
        <w:ind w:firstLine="480" w:firstLineChars="200"/>
        <w:rPr>
          <w:rFonts w:eastAsia="仿宋_GB2312"/>
          <w:color w:val="auto"/>
          <w:sz w:val="24"/>
          <w:szCs w:val="24"/>
        </w:rPr>
      </w:pPr>
      <w:r>
        <w:rPr>
          <w:rFonts w:eastAsia="仿宋_GB2312"/>
          <w:color w:val="auto"/>
          <w:sz w:val="24"/>
          <w:szCs w:val="24"/>
        </w:rPr>
        <w:t> （2）评分标准（秒）：</w:t>
      </w:r>
    </w:p>
    <w:tbl>
      <w:tblPr>
        <w:tblStyle w:val="5"/>
        <w:tblW w:w="86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794"/>
        <w:gridCol w:w="794"/>
        <w:gridCol w:w="794"/>
        <w:gridCol w:w="794"/>
        <w:gridCol w:w="794"/>
        <w:gridCol w:w="794"/>
        <w:gridCol w:w="794"/>
        <w:gridCol w:w="794"/>
        <w:gridCol w:w="794"/>
        <w:gridCol w:w="794"/>
      </w:tblGrid>
      <w:tr w14:paraId="502BE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680" w:type="dxa"/>
            <w:noWrap w:val="0"/>
            <w:vAlign w:val="center"/>
          </w:tcPr>
          <w:p w14:paraId="0E3BAE7A">
            <w:pPr>
              <w:spacing w:line="400" w:lineRule="exact"/>
              <w:jc w:val="center"/>
              <w:rPr>
                <w:rFonts w:eastAsia="仿宋_GB2312"/>
                <w:color w:val="auto"/>
                <w:sz w:val="22"/>
              </w:rPr>
            </w:pPr>
            <w:r>
              <w:rPr>
                <w:rFonts w:eastAsia="仿宋_GB2312"/>
                <w:color w:val="auto"/>
                <w:sz w:val="22"/>
              </w:rPr>
              <w:t>分值</w:t>
            </w:r>
          </w:p>
        </w:tc>
        <w:tc>
          <w:tcPr>
            <w:tcW w:w="794" w:type="dxa"/>
            <w:noWrap w:val="0"/>
            <w:vAlign w:val="center"/>
          </w:tcPr>
          <w:p w14:paraId="40D63FAA">
            <w:pPr>
              <w:keepNext w:val="0"/>
              <w:keepLines w:val="0"/>
              <w:pageBreakBefore w:val="0"/>
              <w:widowControl w:val="0"/>
              <w:kinsoku/>
              <w:wordWrap/>
              <w:overflowPunct/>
              <w:topLinePunct w:val="0"/>
              <w:autoSpaceDE/>
              <w:autoSpaceDN/>
              <w:bidi w:val="0"/>
              <w:adjustRightInd/>
              <w:snapToGrid/>
              <w:spacing w:line="400" w:lineRule="exact"/>
              <w:ind w:left="-113" w:right="-113"/>
              <w:jc w:val="center"/>
              <w:textAlignment w:val="auto"/>
              <w:rPr>
                <w:rFonts w:hint="eastAsia" w:asciiTheme="minorEastAsia" w:hAnsiTheme="minorEastAsia" w:eastAsiaTheme="minorEastAsia" w:cstheme="minorEastAsia"/>
                <w:color w:val="auto"/>
                <w:sz w:val="24"/>
                <w:szCs w:val="28"/>
                <w:lang w:val="en-US" w:eastAsia="zh-CN"/>
              </w:rPr>
            </w:pPr>
            <w:r>
              <w:rPr>
                <w:rFonts w:hint="eastAsia" w:asciiTheme="minorEastAsia" w:hAnsiTheme="minorEastAsia" w:eastAsiaTheme="minorEastAsia" w:cstheme="minorEastAsia"/>
                <w:color w:val="auto"/>
                <w:sz w:val="24"/>
                <w:szCs w:val="28"/>
                <w:lang w:val="en-US" w:eastAsia="zh-CN"/>
              </w:rPr>
              <w:t>1</w:t>
            </w:r>
          </w:p>
        </w:tc>
        <w:tc>
          <w:tcPr>
            <w:tcW w:w="794" w:type="dxa"/>
            <w:noWrap w:val="0"/>
            <w:vAlign w:val="center"/>
          </w:tcPr>
          <w:p w14:paraId="4D5818CA">
            <w:pPr>
              <w:keepNext w:val="0"/>
              <w:keepLines w:val="0"/>
              <w:pageBreakBefore w:val="0"/>
              <w:widowControl w:val="0"/>
              <w:kinsoku/>
              <w:wordWrap/>
              <w:overflowPunct/>
              <w:topLinePunct w:val="0"/>
              <w:autoSpaceDE/>
              <w:autoSpaceDN/>
              <w:bidi w:val="0"/>
              <w:adjustRightInd/>
              <w:snapToGrid/>
              <w:spacing w:line="400" w:lineRule="exact"/>
              <w:ind w:left="-113" w:right="-113"/>
              <w:jc w:val="center"/>
              <w:textAlignment w:val="auto"/>
              <w:rPr>
                <w:rFonts w:hint="eastAsia" w:asciiTheme="minorEastAsia" w:hAnsiTheme="minorEastAsia" w:eastAsiaTheme="minorEastAsia" w:cstheme="minorEastAsia"/>
                <w:color w:val="auto"/>
                <w:sz w:val="22"/>
                <w:lang w:val="en-US" w:eastAsia="zh-CN"/>
              </w:rPr>
            </w:pPr>
            <w:r>
              <w:rPr>
                <w:rFonts w:hint="eastAsia" w:asciiTheme="minorEastAsia" w:hAnsiTheme="minorEastAsia" w:eastAsiaTheme="minorEastAsia" w:cstheme="minorEastAsia"/>
                <w:color w:val="auto"/>
                <w:sz w:val="22"/>
                <w:lang w:val="en-US" w:eastAsia="zh-CN"/>
              </w:rPr>
              <w:t>2</w:t>
            </w:r>
          </w:p>
        </w:tc>
        <w:tc>
          <w:tcPr>
            <w:tcW w:w="794" w:type="dxa"/>
            <w:noWrap w:val="0"/>
            <w:vAlign w:val="center"/>
          </w:tcPr>
          <w:p w14:paraId="7465D0FB">
            <w:pPr>
              <w:keepNext w:val="0"/>
              <w:keepLines w:val="0"/>
              <w:pageBreakBefore w:val="0"/>
              <w:widowControl w:val="0"/>
              <w:kinsoku/>
              <w:wordWrap/>
              <w:overflowPunct/>
              <w:topLinePunct w:val="0"/>
              <w:autoSpaceDE/>
              <w:autoSpaceDN/>
              <w:bidi w:val="0"/>
              <w:adjustRightInd/>
              <w:snapToGrid/>
              <w:spacing w:line="400" w:lineRule="exact"/>
              <w:ind w:left="-113" w:right="-113"/>
              <w:jc w:val="center"/>
              <w:textAlignment w:val="auto"/>
              <w:rPr>
                <w:rFonts w:hint="eastAsia" w:asciiTheme="minorEastAsia" w:hAnsiTheme="minorEastAsia" w:eastAsiaTheme="minorEastAsia" w:cstheme="minorEastAsia"/>
                <w:color w:val="auto"/>
                <w:sz w:val="22"/>
                <w:lang w:val="en-US" w:eastAsia="zh-CN"/>
              </w:rPr>
            </w:pPr>
            <w:r>
              <w:rPr>
                <w:rFonts w:hint="eastAsia" w:asciiTheme="minorEastAsia" w:hAnsiTheme="minorEastAsia" w:eastAsiaTheme="minorEastAsia" w:cstheme="minorEastAsia"/>
                <w:color w:val="auto"/>
                <w:sz w:val="22"/>
                <w:lang w:val="en-US" w:eastAsia="zh-CN"/>
              </w:rPr>
              <w:t>3</w:t>
            </w:r>
          </w:p>
        </w:tc>
        <w:tc>
          <w:tcPr>
            <w:tcW w:w="794" w:type="dxa"/>
            <w:noWrap w:val="0"/>
            <w:vAlign w:val="center"/>
          </w:tcPr>
          <w:p w14:paraId="678C8DA0">
            <w:pPr>
              <w:keepNext w:val="0"/>
              <w:keepLines w:val="0"/>
              <w:pageBreakBefore w:val="0"/>
              <w:widowControl w:val="0"/>
              <w:kinsoku/>
              <w:wordWrap/>
              <w:overflowPunct/>
              <w:topLinePunct w:val="0"/>
              <w:autoSpaceDE/>
              <w:autoSpaceDN/>
              <w:bidi w:val="0"/>
              <w:adjustRightInd/>
              <w:snapToGrid/>
              <w:spacing w:line="400" w:lineRule="exact"/>
              <w:ind w:left="-113" w:right="-113"/>
              <w:jc w:val="center"/>
              <w:textAlignment w:val="auto"/>
              <w:rPr>
                <w:rFonts w:hint="eastAsia" w:asciiTheme="minorEastAsia" w:hAnsiTheme="minorEastAsia" w:eastAsiaTheme="minorEastAsia" w:cstheme="minorEastAsia"/>
                <w:color w:val="auto"/>
                <w:sz w:val="22"/>
                <w:lang w:val="en-US" w:eastAsia="zh-CN"/>
              </w:rPr>
            </w:pPr>
            <w:r>
              <w:rPr>
                <w:rFonts w:hint="eastAsia" w:asciiTheme="minorEastAsia" w:hAnsiTheme="minorEastAsia" w:eastAsiaTheme="minorEastAsia" w:cstheme="minorEastAsia"/>
                <w:color w:val="auto"/>
                <w:sz w:val="22"/>
                <w:lang w:val="en-US" w:eastAsia="zh-CN"/>
              </w:rPr>
              <w:t>4</w:t>
            </w:r>
          </w:p>
        </w:tc>
        <w:tc>
          <w:tcPr>
            <w:tcW w:w="794" w:type="dxa"/>
            <w:noWrap w:val="0"/>
            <w:vAlign w:val="center"/>
          </w:tcPr>
          <w:p w14:paraId="2800E4D8">
            <w:pPr>
              <w:keepNext w:val="0"/>
              <w:keepLines w:val="0"/>
              <w:pageBreakBefore w:val="0"/>
              <w:widowControl w:val="0"/>
              <w:kinsoku/>
              <w:wordWrap/>
              <w:overflowPunct/>
              <w:topLinePunct w:val="0"/>
              <w:autoSpaceDE/>
              <w:autoSpaceDN/>
              <w:bidi w:val="0"/>
              <w:adjustRightInd/>
              <w:snapToGrid/>
              <w:spacing w:line="400" w:lineRule="exact"/>
              <w:ind w:left="-113" w:right="-113"/>
              <w:jc w:val="center"/>
              <w:textAlignment w:val="auto"/>
              <w:rPr>
                <w:rFonts w:hint="eastAsia" w:asciiTheme="minorEastAsia" w:hAnsiTheme="minorEastAsia" w:eastAsiaTheme="minorEastAsia" w:cstheme="minorEastAsia"/>
                <w:color w:val="auto"/>
                <w:sz w:val="22"/>
                <w:lang w:val="en-US" w:eastAsia="zh-CN"/>
              </w:rPr>
            </w:pPr>
            <w:r>
              <w:rPr>
                <w:rFonts w:hint="eastAsia" w:asciiTheme="minorEastAsia" w:hAnsiTheme="minorEastAsia" w:eastAsiaTheme="minorEastAsia" w:cstheme="minorEastAsia"/>
                <w:color w:val="auto"/>
                <w:sz w:val="22"/>
                <w:lang w:val="en-US" w:eastAsia="zh-CN"/>
              </w:rPr>
              <w:t>5</w:t>
            </w:r>
          </w:p>
        </w:tc>
        <w:tc>
          <w:tcPr>
            <w:tcW w:w="794" w:type="dxa"/>
            <w:noWrap w:val="0"/>
            <w:vAlign w:val="center"/>
          </w:tcPr>
          <w:p w14:paraId="2A796AA6">
            <w:pPr>
              <w:keepNext w:val="0"/>
              <w:keepLines w:val="0"/>
              <w:pageBreakBefore w:val="0"/>
              <w:widowControl w:val="0"/>
              <w:kinsoku/>
              <w:wordWrap/>
              <w:overflowPunct/>
              <w:topLinePunct w:val="0"/>
              <w:autoSpaceDE/>
              <w:autoSpaceDN/>
              <w:bidi w:val="0"/>
              <w:adjustRightInd/>
              <w:snapToGrid/>
              <w:spacing w:line="400" w:lineRule="exact"/>
              <w:ind w:left="-113" w:right="-113"/>
              <w:jc w:val="center"/>
              <w:textAlignment w:val="auto"/>
              <w:rPr>
                <w:rFonts w:hint="eastAsia" w:asciiTheme="minorEastAsia" w:hAnsiTheme="minorEastAsia" w:eastAsiaTheme="minorEastAsia" w:cstheme="minorEastAsia"/>
                <w:color w:val="auto"/>
                <w:sz w:val="22"/>
                <w:lang w:val="en-US" w:eastAsia="zh-CN"/>
              </w:rPr>
            </w:pPr>
            <w:r>
              <w:rPr>
                <w:rFonts w:hint="eastAsia" w:asciiTheme="minorEastAsia" w:hAnsiTheme="minorEastAsia" w:eastAsiaTheme="minorEastAsia" w:cstheme="minorEastAsia"/>
                <w:color w:val="auto"/>
                <w:sz w:val="22"/>
                <w:lang w:val="en-US" w:eastAsia="zh-CN"/>
              </w:rPr>
              <w:t>6</w:t>
            </w:r>
          </w:p>
        </w:tc>
        <w:tc>
          <w:tcPr>
            <w:tcW w:w="794" w:type="dxa"/>
            <w:noWrap w:val="0"/>
            <w:vAlign w:val="center"/>
          </w:tcPr>
          <w:p w14:paraId="26BDBB56">
            <w:pPr>
              <w:keepNext w:val="0"/>
              <w:keepLines w:val="0"/>
              <w:pageBreakBefore w:val="0"/>
              <w:widowControl w:val="0"/>
              <w:kinsoku/>
              <w:wordWrap/>
              <w:overflowPunct/>
              <w:topLinePunct w:val="0"/>
              <w:autoSpaceDE/>
              <w:autoSpaceDN/>
              <w:bidi w:val="0"/>
              <w:adjustRightInd/>
              <w:snapToGrid/>
              <w:spacing w:line="400" w:lineRule="exact"/>
              <w:ind w:left="-113" w:right="-113"/>
              <w:jc w:val="center"/>
              <w:textAlignment w:val="auto"/>
              <w:rPr>
                <w:rFonts w:hint="eastAsia" w:asciiTheme="minorEastAsia" w:hAnsiTheme="minorEastAsia" w:eastAsiaTheme="minorEastAsia" w:cstheme="minorEastAsia"/>
                <w:color w:val="auto"/>
                <w:sz w:val="22"/>
                <w:lang w:val="en-US" w:eastAsia="zh-CN"/>
              </w:rPr>
            </w:pPr>
            <w:r>
              <w:rPr>
                <w:rFonts w:hint="eastAsia" w:asciiTheme="minorEastAsia" w:hAnsiTheme="minorEastAsia" w:eastAsiaTheme="minorEastAsia" w:cstheme="minorEastAsia"/>
                <w:color w:val="auto"/>
                <w:sz w:val="22"/>
                <w:lang w:val="en-US" w:eastAsia="zh-CN"/>
              </w:rPr>
              <w:t>7</w:t>
            </w:r>
          </w:p>
        </w:tc>
        <w:tc>
          <w:tcPr>
            <w:tcW w:w="794" w:type="dxa"/>
            <w:noWrap w:val="0"/>
            <w:vAlign w:val="center"/>
          </w:tcPr>
          <w:p w14:paraId="02CC7F01">
            <w:pPr>
              <w:keepNext w:val="0"/>
              <w:keepLines w:val="0"/>
              <w:pageBreakBefore w:val="0"/>
              <w:widowControl w:val="0"/>
              <w:kinsoku/>
              <w:wordWrap/>
              <w:overflowPunct/>
              <w:topLinePunct w:val="0"/>
              <w:autoSpaceDE/>
              <w:autoSpaceDN/>
              <w:bidi w:val="0"/>
              <w:adjustRightInd/>
              <w:snapToGrid/>
              <w:spacing w:line="400" w:lineRule="exact"/>
              <w:ind w:left="-113" w:right="-113"/>
              <w:jc w:val="center"/>
              <w:textAlignment w:val="auto"/>
              <w:rPr>
                <w:rFonts w:hint="eastAsia" w:asciiTheme="minorEastAsia" w:hAnsiTheme="minorEastAsia" w:eastAsiaTheme="minorEastAsia" w:cstheme="minorEastAsia"/>
                <w:color w:val="auto"/>
                <w:sz w:val="22"/>
                <w:lang w:val="en-US" w:eastAsia="zh-CN"/>
              </w:rPr>
            </w:pPr>
            <w:r>
              <w:rPr>
                <w:rFonts w:hint="eastAsia" w:asciiTheme="minorEastAsia" w:hAnsiTheme="minorEastAsia" w:eastAsiaTheme="minorEastAsia" w:cstheme="minorEastAsia"/>
                <w:color w:val="auto"/>
                <w:sz w:val="22"/>
                <w:lang w:val="en-US" w:eastAsia="zh-CN"/>
              </w:rPr>
              <w:t>8</w:t>
            </w:r>
          </w:p>
        </w:tc>
        <w:tc>
          <w:tcPr>
            <w:tcW w:w="794" w:type="dxa"/>
            <w:noWrap w:val="0"/>
            <w:vAlign w:val="center"/>
          </w:tcPr>
          <w:p w14:paraId="4E6B2969">
            <w:pPr>
              <w:keepNext w:val="0"/>
              <w:keepLines w:val="0"/>
              <w:pageBreakBefore w:val="0"/>
              <w:widowControl w:val="0"/>
              <w:kinsoku/>
              <w:wordWrap/>
              <w:overflowPunct/>
              <w:topLinePunct w:val="0"/>
              <w:autoSpaceDE/>
              <w:autoSpaceDN/>
              <w:bidi w:val="0"/>
              <w:adjustRightInd/>
              <w:snapToGrid/>
              <w:spacing w:line="400" w:lineRule="exact"/>
              <w:ind w:left="-113" w:right="-113"/>
              <w:jc w:val="center"/>
              <w:textAlignment w:val="auto"/>
              <w:rPr>
                <w:rFonts w:hint="eastAsia" w:asciiTheme="minorEastAsia" w:hAnsiTheme="minorEastAsia" w:eastAsiaTheme="minorEastAsia" w:cstheme="minorEastAsia"/>
                <w:color w:val="auto"/>
                <w:sz w:val="22"/>
                <w:lang w:val="en-US" w:eastAsia="zh-CN"/>
              </w:rPr>
            </w:pPr>
            <w:r>
              <w:rPr>
                <w:rFonts w:hint="eastAsia" w:asciiTheme="minorEastAsia" w:hAnsiTheme="minorEastAsia" w:eastAsiaTheme="minorEastAsia" w:cstheme="minorEastAsia"/>
                <w:color w:val="auto"/>
                <w:sz w:val="22"/>
                <w:lang w:val="en-US" w:eastAsia="zh-CN"/>
              </w:rPr>
              <w:t>9</w:t>
            </w:r>
          </w:p>
        </w:tc>
        <w:tc>
          <w:tcPr>
            <w:tcW w:w="794" w:type="dxa"/>
            <w:noWrap w:val="0"/>
            <w:vAlign w:val="center"/>
          </w:tcPr>
          <w:p w14:paraId="0883FB67">
            <w:pPr>
              <w:keepNext w:val="0"/>
              <w:keepLines w:val="0"/>
              <w:pageBreakBefore w:val="0"/>
              <w:widowControl w:val="0"/>
              <w:kinsoku/>
              <w:wordWrap/>
              <w:overflowPunct/>
              <w:topLinePunct w:val="0"/>
              <w:autoSpaceDE/>
              <w:autoSpaceDN/>
              <w:bidi w:val="0"/>
              <w:adjustRightInd/>
              <w:snapToGrid/>
              <w:spacing w:line="400" w:lineRule="exact"/>
              <w:ind w:left="-113" w:right="-113"/>
              <w:jc w:val="center"/>
              <w:textAlignment w:val="auto"/>
              <w:rPr>
                <w:rFonts w:hint="eastAsia" w:asciiTheme="minorEastAsia" w:hAnsiTheme="minorEastAsia" w:eastAsiaTheme="minorEastAsia" w:cstheme="minorEastAsia"/>
                <w:color w:val="auto"/>
                <w:sz w:val="22"/>
                <w:lang w:val="en-US" w:eastAsia="zh-CN"/>
              </w:rPr>
            </w:pPr>
            <w:r>
              <w:rPr>
                <w:rFonts w:hint="eastAsia" w:asciiTheme="minorEastAsia" w:hAnsiTheme="minorEastAsia" w:eastAsiaTheme="minorEastAsia" w:cstheme="minorEastAsia"/>
                <w:color w:val="auto"/>
                <w:sz w:val="22"/>
                <w:lang w:val="en-US" w:eastAsia="zh-CN"/>
              </w:rPr>
              <w:t>10</w:t>
            </w:r>
          </w:p>
        </w:tc>
      </w:tr>
      <w:tr w14:paraId="4F799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680" w:type="dxa"/>
            <w:noWrap w:val="0"/>
            <w:vAlign w:val="center"/>
          </w:tcPr>
          <w:p w14:paraId="51DCD220">
            <w:pPr>
              <w:spacing w:line="400" w:lineRule="exact"/>
              <w:jc w:val="center"/>
              <w:rPr>
                <w:rFonts w:eastAsia="仿宋_GB2312"/>
                <w:color w:val="auto"/>
                <w:sz w:val="22"/>
              </w:rPr>
            </w:pPr>
            <w:r>
              <w:rPr>
                <w:rFonts w:eastAsia="仿宋_GB2312"/>
                <w:color w:val="auto"/>
                <w:sz w:val="22"/>
              </w:rPr>
              <w:t>成绩</w:t>
            </w:r>
          </w:p>
        </w:tc>
        <w:tc>
          <w:tcPr>
            <w:tcW w:w="794" w:type="dxa"/>
            <w:noWrap w:val="0"/>
            <w:vAlign w:val="center"/>
          </w:tcPr>
          <w:p w14:paraId="2B3BE758">
            <w:pPr>
              <w:keepNext w:val="0"/>
              <w:keepLines w:val="0"/>
              <w:pageBreakBefore w:val="0"/>
              <w:widowControl w:val="0"/>
              <w:kinsoku/>
              <w:wordWrap/>
              <w:overflowPunct/>
              <w:topLinePunct w:val="0"/>
              <w:autoSpaceDE/>
              <w:autoSpaceDN/>
              <w:bidi w:val="0"/>
              <w:adjustRightInd/>
              <w:snapToGrid/>
              <w:spacing w:line="400" w:lineRule="exact"/>
              <w:ind w:left="-113" w:right="-113"/>
              <w:jc w:val="center"/>
              <w:textAlignment w:val="auto"/>
              <w:rPr>
                <w:rFonts w:hint="eastAsia" w:asciiTheme="minorEastAsia" w:hAnsiTheme="minorEastAsia" w:eastAsiaTheme="minorEastAsia" w:cstheme="minorEastAsia"/>
                <w:color w:val="auto"/>
                <w:sz w:val="22"/>
                <w:lang w:val="en-US" w:eastAsia="zh-CN"/>
              </w:rPr>
            </w:pPr>
            <w:r>
              <w:rPr>
                <w:rFonts w:hint="eastAsia" w:asciiTheme="minorEastAsia" w:hAnsiTheme="minorEastAsia" w:eastAsiaTheme="minorEastAsia" w:cstheme="minorEastAsia"/>
                <w:color w:val="auto"/>
                <w:sz w:val="22"/>
                <w:lang w:val="en-US" w:eastAsia="zh-CN"/>
              </w:rPr>
              <w:t>21＂00</w:t>
            </w:r>
          </w:p>
        </w:tc>
        <w:tc>
          <w:tcPr>
            <w:tcW w:w="794" w:type="dxa"/>
            <w:noWrap w:val="0"/>
            <w:vAlign w:val="center"/>
          </w:tcPr>
          <w:p w14:paraId="443570E0">
            <w:pPr>
              <w:keepNext w:val="0"/>
              <w:keepLines w:val="0"/>
              <w:pageBreakBefore w:val="0"/>
              <w:widowControl w:val="0"/>
              <w:kinsoku/>
              <w:wordWrap/>
              <w:overflowPunct/>
              <w:topLinePunct w:val="0"/>
              <w:autoSpaceDE/>
              <w:autoSpaceDN/>
              <w:bidi w:val="0"/>
              <w:adjustRightInd/>
              <w:snapToGrid/>
              <w:spacing w:line="400" w:lineRule="exact"/>
              <w:ind w:left="-113" w:right="-113"/>
              <w:jc w:val="center"/>
              <w:textAlignment w:val="auto"/>
              <w:rPr>
                <w:rFonts w:hint="eastAsia" w:asciiTheme="minorEastAsia" w:hAnsiTheme="minorEastAsia" w:eastAsiaTheme="minorEastAsia" w:cstheme="minorEastAsia"/>
                <w:color w:val="auto"/>
                <w:sz w:val="22"/>
                <w:lang w:val="en-US" w:eastAsia="zh-CN"/>
              </w:rPr>
            </w:pPr>
            <w:r>
              <w:rPr>
                <w:rFonts w:hint="eastAsia" w:asciiTheme="minorEastAsia" w:hAnsiTheme="minorEastAsia" w:eastAsiaTheme="minorEastAsia" w:cstheme="minorEastAsia"/>
                <w:color w:val="auto"/>
                <w:sz w:val="22"/>
                <w:lang w:val="en-US" w:eastAsia="zh-CN"/>
              </w:rPr>
              <w:t>20＂7</w:t>
            </w:r>
          </w:p>
        </w:tc>
        <w:tc>
          <w:tcPr>
            <w:tcW w:w="794" w:type="dxa"/>
            <w:noWrap w:val="0"/>
            <w:vAlign w:val="center"/>
          </w:tcPr>
          <w:p w14:paraId="140BEEA6">
            <w:pPr>
              <w:keepNext w:val="0"/>
              <w:keepLines w:val="0"/>
              <w:pageBreakBefore w:val="0"/>
              <w:widowControl w:val="0"/>
              <w:kinsoku/>
              <w:wordWrap/>
              <w:overflowPunct/>
              <w:topLinePunct w:val="0"/>
              <w:autoSpaceDE/>
              <w:autoSpaceDN/>
              <w:bidi w:val="0"/>
              <w:adjustRightInd/>
              <w:snapToGrid/>
              <w:spacing w:line="400" w:lineRule="exact"/>
              <w:ind w:left="-113" w:right="-113"/>
              <w:jc w:val="center"/>
              <w:textAlignment w:val="auto"/>
              <w:rPr>
                <w:rFonts w:hint="eastAsia" w:asciiTheme="minorEastAsia" w:hAnsiTheme="minorEastAsia" w:eastAsiaTheme="minorEastAsia" w:cstheme="minorEastAsia"/>
                <w:color w:val="auto"/>
                <w:sz w:val="22"/>
                <w:lang w:val="en-US" w:eastAsia="zh-CN"/>
              </w:rPr>
            </w:pPr>
            <w:r>
              <w:rPr>
                <w:rFonts w:hint="eastAsia" w:asciiTheme="minorEastAsia" w:hAnsiTheme="minorEastAsia" w:eastAsiaTheme="minorEastAsia" w:cstheme="minorEastAsia"/>
                <w:color w:val="auto"/>
                <w:sz w:val="22"/>
                <w:lang w:val="en-US" w:eastAsia="zh-CN"/>
              </w:rPr>
              <w:t>20＂4</w:t>
            </w:r>
          </w:p>
        </w:tc>
        <w:tc>
          <w:tcPr>
            <w:tcW w:w="794" w:type="dxa"/>
            <w:noWrap w:val="0"/>
            <w:vAlign w:val="center"/>
          </w:tcPr>
          <w:p w14:paraId="1E9F8723">
            <w:pPr>
              <w:keepNext w:val="0"/>
              <w:keepLines w:val="0"/>
              <w:pageBreakBefore w:val="0"/>
              <w:widowControl w:val="0"/>
              <w:kinsoku/>
              <w:wordWrap/>
              <w:overflowPunct/>
              <w:topLinePunct w:val="0"/>
              <w:autoSpaceDE/>
              <w:autoSpaceDN/>
              <w:bidi w:val="0"/>
              <w:adjustRightInd/>
              <w:snapToGrid/>
              <w:spacing w:line="400" w:lineRule="exact"/>
              <w:ind w:left="-113" w:right="-113"/>
              <w:jc w:val="center"/>
              <w:textAlignment w:val="auto"/>
              <w:rPr>
                <w:rFonts w:hint="eastAsia" w:asciiTheme="minorEastAsia" w:hAnsiTheme="minorEastAsia" w:eastAsiaTheme="minorEastAsia" w:cstheme="minorEastAsia"/>
                <w:color w:val="auto"/>
                <w:sz w:val="22"/>
                <w:lang w:val="en-US" w:eastAsia="zh-CN"/>
              </w:rPr>
            </w:pPr>
            <w:r>
              <w:rPr>
                <w:rFonts w:hint="eastAsia" w:asciiTheme="minorEastAsia" w:hAnsiTheme="minorEastAsia" w:eastAsiaTheme="minorEastAsia" w:cstheme="minorEastAsia"/>
                <w:color w:val="auto"/>
                <w:sz w:val="22"/>
                <w:lang w:val="en-US" w:eastAsia="zh-CN"/>
              </w:rPr>
              <w:t>20＂1</w:t>
            </w:r>
          </w:p>
        </w:tc>
        <w:tc>
          <w:tcPr>
            <w:tcW w:w="794" w:type="dxa"/>
            <w:noWrap w:val="0"/>
            <w:vAlign w:val="center"/>
          </w:tcPr>
          <w:p w14:paraId="3D34F0D1">
            <w:pPr>
              <w:keepNext w:val="0"/>
              <w:keepLines w:val="0"/>
              <w:pageBreakBefore w:val="0"/>
              <w:widowControl w:val="0"/>
              <w:kinsoku/>
              <w:wordWrap/>
              <w:overflowPunct/>
              <w:topLinePunct w:val="0"/>
              <w:autoSpaceDE/>
              <w:autoSpaceDN/>
              <w:bidi w:val="0"/>
              <w:adjustRightInd/>
              <w:snapToGrid/>
              <w:spacing w:line="400" w:lineRule="exact"/>
              <w:ind w:left="-113" w:right="-113"/>
              <w:jc w:val="center"/>
              <w:textAlignment w:val="auto"/>
              <w:rPr>
                <w:rFonts w:hint="eastAsia" w:asciiTheme="minorEastAsia" w:hAnsiTheme="minorEastAsia" w:eastAsiaTheme="minorEastAsia" w:cstheme="minorEastAsia"/>
                <w:color w:val="auto"/>
                <w:sz w:val="22"/>
                <w:lang w:val="en-US" w:eastAsia="zh-CN"/>
              </w:rPr>
            </w:pPr>
            <w:r>
              <w:rPr>
                <w:rFonts w:hint="eastAsia" w:asciiTheme="minorEastAsia" w:hAnsiTheme="minorEastAsia" w:eastAsiaTheme="minorEastAsia" w:cstheme="minorEastAsia"/>
                <w:color w:val="auto"/>
                <w:sz w:val="22"/>
                <w:lang w:val="en-US" w:eastAsia="zh-CN"/>
              </w:rPr>
              <w:t>19＂8</w:t>
            </w:r>
          </w:p>
        </w:tc>
        <w:tc>
          <w:tcPr>
            <w:tcW w:w="794" w:type="dxa"/>
            <w:noWrap w:val="0"/>
            <w:vAlign w:val="center"/>
          </w:tcPr>
          <w:p w14:paraId="355DBA73">
            <w:pPr>
              <w:keepNext w:val="0"/>
              <w:keepLines w:val="0"/>
              <w:pageBreakBefore w:val="0"/>
              <w:widowControl w:val="0"/>
              <w:kinsoku/>
              <w:wordWrap/>
              <w:overflowPunct/>
              <w:topLinePunct w:val="0"/>
              <w:autoSpaceDE/>
              <w:autoSpaceDN/>
              <w:bidi w:val="0"/>
              <w:adjustRightInd/>
              <w:snapToGrid/>
              <w:spacing w:line="400" w:lineRule="exact"/>
              <w:ind w:left="-113" w:right="-113"/>
              <w:jc w:val="center"/>
              <w:textAlignment w:val="auto"/>
              <w:rPr>
                <w:rFonts w:hint="eastAsia" w:asciiTheme="minorEastAsia" w:hAnsiTheme="minorEastAsia" w:eastAsiaTheme="minorEastAsia" w:cstheme="minorEastAsia"/>
                <w:color w:val="auto"/>
                <w:sz w:val="22"/>
                <w:lang w:val="en-US" w:eastAsia="zh-CN"/>
              </w:rPr>
            </w:pPr>
            <w:r>
              <w:rPr>
                <w:rFonts w:hint="eastAsia" w:asciiTheme="minorEastAsia" w:hAnsiTheme="minorEastAsia" w:eastAsiaTheme="minorEastAsia" w:cstheme="minorEastAsia"/>
                <w:color w:val="auto"/>
                <w:sz w:val="22"/>
                <w:lang w:val="en-US" w:eastAsia="zh-CN"/>
              </w:rPr>
              <w:t>19＂5</w:t>
            </w:r>
          </w:p>
        </w:tc>
        <w:tc>
          <w:tcPr>
            <w:tcW w:w="794" w:type="dxa"/>
            <w:noWrap w:val="0"/>
            <w:vAlign w:val="center"/>
          </w:tcPr>
          <w:p w14:paraId="4F865CD3">
            <w:pPr>
              <w:keepNext w:val="0"/>
              <w:keepLines w:val="0"/>
              <w:pageBreakBefore w:val="0"/>
              <w:widowControl w:val="0"/>
              <w:kinsoku/>
              <w:wordWrap/>
              <w:overflowPunct/>
              <w:topLinePunct w:val="0"/>
              <w:autoSpaceDE/>
              <w:autoSpaceDN/>
              <w:bidi w:val="0"/>
              <w:adjustRightInd/>
              <w:snapToGrid/>
              <w:spacing w:line="400" w:lineRule="exact"/>
              <w:ind w:left="-113" w:right="-113"/>
              <w:jc w:val="center"/>
              <w:textAlignment w:val="auto"/>
              <w:rPr>
                <w:rFonts w:hint="eastAsia" w:asciiTheme="minorEastAsia" w:hAnsiTheme="minorEastAsia" w:eastAsiaTheme="minorEastAsia" w:cstheme="minorEastAsia"/>
                <w:color w:val="auto"/>
                <w:sz w:val="22"/>
                <w:lang w:val="en-US" w:eastAsia="zh-CN"/>
              </w:rPr>
            </w:pPr>
            <w:r>
              <w:rPr>
                <w:rFonts w:hint="eastAsia" w:asciiTheme="minorEastAsia" w:hAnsiTheme="minorEastAsia" w:eastAsiaTheme="minorEastAsia" w:cstheme="minorEastAsia"/>
                <w:color w:val="auto"/>
                <w:sz w:val="22"/>
                <w:lang w:val="en-US" w:eastAsia="zh-CN"/>
              </w:rPr>
              <w:t>19＂00</w:t>
            </w:r>
          </w:p>
        </w:tc>
        <w:tc>
          <w:tcPr>
            <w:tcW w:w="794" w:type="dxa"/>
            <w:noWrap w:val="0"/>
            <w:vAlign w:val="center"/>
          </w:tcPr>
          <w:p w14:paraId="26AA29A8">
            <w:pPr>
              <w:keepNext w:val="0"/>
              <w:keepLines w:val="0"/>
              <w:pageBreakBefore w:val="0"/>
              <w:widowControl w:val="0"/>
              <w:kinsoku/>
              <w:wordWrap/>
              <w:overflowPunct/>
              <w:topLinePunct w:val="0"/>
              <w:autoSpaceDE/>
              <w:autoSpaceDN/>
              <w:bidi w:val="0"/>
              <w:adjustRightInd/>
              <w:snapToGrid/>
              <w:spacing w:line="400" w:lineRule="exact"/>
              <w:ind w:left="-113" w:right="-113"/>
              <w:jc w:val="center"/>
              <w:textAlignment w:val="auto"/>
              <w:rPr>
                <w:rFonts w:hint="eastAsia" w:asciiTheme="minorEastAsia" w:hAnsiTheme="minorEastAsia" w:eastAsiaTheme="minorEastAsia" w:cstheme="minorEastAsia"/>
                <w:color w:val="auto"/>
                <w:sz w:val="22"/>
                <w:lang w:val="en-US" w:eastAsia="zh-CN"/>
              </w:rPr>
            </w:pPr>
            <w:r>
              <w:rPr>
                <w:rFonts w:hint="eastAsia" w:asciiTheme="minorEastAsia" w:hAnsiTheme="minorEastAsia" w:eastAsiaTheme="minorEastAsia" w:cstheme="minorEastAsia"/>
                <w:color w:val="auto"/>
                <w:sz w:val="22"/>
                <w:lang w:val="en-US" w:eastAsia="zh-CN"/>
              </w:rPr>
              <w:t>18＂5</w:t>
            </w:r>
          </w:p>
        </w:tc>
        <w:tc>
          <w:tcPr>
            <w:tcW w:w="794" w:type="dxa"/>
            <w:noWrap w:val="0"/>
            <w:vAlign w:val="center"/>
          </w:tcPr>
          <w:p w14:paraId="526A53A4">
            <w:pPr>
              <w:keepNext w:val="0"/>
              <w:keepLines w:val="0"/>
              <w:pageBreakBefore w:val="0"/>
              <w:widowControl w:val="0"/>
              <w:kinsoku/>
              <w:wordWrap/>
              <w:overflowPunct/>
              <w:topLinePunct w:val="0"/>
              <w:autoSpaceDE/>
              <w:autoSpaceDN/>
              <w:bidi w:val="0"/>
              <w:adjustRightInd/>
              <w:snapToGrid/>
              <w:spacing w:line="400" w:lineRule="exact"/>
              <w:ind w:left="-113" w:right="-113"/>
              <w:jc w:val="center"/>
              <w:textAlignment w:val="auto"/>
              <w:rPr>
                <w:rFonts w:hint="eastAsia" w:asciiTheme="minorEastAsia" w:hAnsiTheme="minorEastAsia" w:eastAsiaTheme="minorEastAsia" w:cstheme="minorEastAsia"/>
                <w:color w:val="auto"/>
                <w:sz w:val="22"/>
                <w:lang w:val="en-US" w:eastAsia="zh-CN"/>
              </w:rPr>
            </w:pPr>
            <w:r>
              <w:rPr>
                <w:rFonts w:hint="eastAsia" w:asciiTheme="minorEastAsia" w:hAnsiTheme="minorEastAsia" w:eastAsiaTheme="minorEastAsia" w:cstheme="minorEastAsia"/>
                <w:color w:val="auto"/>
                <w:sz w:val="22"/>
                <w:lang w:val="en-US" w:eastAsia="zh-CN"/>
              </w:rPr>
              <w:t>18＂00</w:t>
            </w:r>
          </w:p>
        </w:tc>
        <w:tc>
          <w:tcPr>
            <w:tcW w:w="794" w:type="dxa"/>
            <w:noWrap w:val="0"/>
            <w:vAlign w:val="center"/>
          </w:tcPr>
          <w:p w14:paraId="4AC0E6DC">
            <w:pPr>
              <w:keepNext w:val="0"/>
              <w:keepLines w:val="0"/>
              <w:pageBreakBefore w:val="0"/>
              <w:widowControl w:val="0"/>
              <w:kinsoku/>
              <w:wordWrap/>
              <w:overflowPunct/>
              <w:topLinePunct w:val="0"/>
              <w:autoSpaceDE/>
              <w:autoSpaceDN/>
              <w:bidi w:val="0"/>
              <w:adjustRightInd/>
              <w:snapToGrid/>
              <w:spacing w:line="400" w:lineRule="exact"/>
              <w:ind w:left="-113" w:right="-113"/>
              <w:jc w:val="center"/>
              <w:textAlignment w:val="auto"/>
              <w:rPr>
                <w:rFonts w:hint="eastAsia" w:asciiTheme="minorEastAsia" w:hAnsiTheme="minorEastAsia" w:eastAsiaTheme="minorEastAsia" w:cstheme="minorEastAsia"/>
                <w:color w:val="auto"/>
                <w:sz w:val="22"/>
                <w:lang w:val="en-US" w:eastAsia="zh-CN"/>
              </w:rPr>
            </w:pPr>
            <w:r>
              <w:rPr>
                <w:rFonts w:hint="eastAsia" w:asciiTheme="minorEastAsia" w:hAnsiTheme="minorEastAsia" w:eastAsiaTheme="minorEastAsia" w:cstheme="minorEastAsia"/>
                <w:color w:val="auto"/>
                <w:sz w:val="22"/>
                <w:lang w:val="en-US" w:eastAsia="zh-CN"/>
              </w:rPr>
              <w:t>17＂5</w:t>
            </w:r>
          </w:p>
        </w:tc>
      </w:tr>
    </w:tbl>
    <w:p w14:paraId="7645747E">
      <w:pPr>
        <w:spacing w:line="440" w:lineRule="exact"/>
        <w:ind w:firstLine="440" w:firstLineChars="200"/>
        <w:rPr>
          <w:rFonts w:eastAsia="仿宋_GB2312"/>
          <w:color w:val="auto"/>
          <w:sz w:val="22"/>
        </w:rPr>
      </w:pPr>
    </w:p>
    <w:p w14:paraId="37C4B890">
      <w:pPr>
        <w:spacing w:line="440" w:lineRule="exact"/>
        <w:ind w:firstLine="480" w:firstLineChars="200"/>
        <w:rPr>
          <w:rFonts w:hint="eastAsia" w:eastAsia="仿宋_GB2312"/>
          <w:sz w:val="24"/>
          <w:szCs w:val="24"/>
        </w:rPr>
      </w:pPr>
      <w:r>
        <w:rPr>
          <w:rFonts w:hint="eastAsia" w:ascii="黑体" w:hAnsi="黑体" w:eastAsia="黑体"/>
          <w:bCs/>
          <w:sz w:val="24"/>
          <w:szCs w:val="24"/>
          <w:lang w:val="en-US" w:eastAsia="zh-CN"/>
        </w:rPr>
        <w:t>三</w:t>
      </w:r>
      <w:r>
        <w:rPr>
          <w:rFonts w:hint="eastAsia" w:ascii="黑体" w:hAnsi="黑体" w:eastAsia="黑体"/>
          <w:bCs/>
          <w:sz w:val="24"/>
          <w:szCs w:val="24"/>
          <w:lang w:eastAsia="zh-CN"/>
        </w:rPr>
        <w:t>、</w:t>
      </w:r>
      <w:r>
        <w:rPr>
          <w:rFonts w:hint="eastAsia" w:ascii="黑体" w:hAnsi="黑体" w:eastAsia="黑体"/>
          <w:bCs/>
          <w:sz w:val="24"/>
          <w:szCs w:val="24"/>
        </w:rPr>
        <w:t>基本技术</w:t>
      </w:r>
      <w:r>
        <w:rPr>
          <w:rFonts w:hint="eastAsia" w:eastAsia="仿宋_GB2312"/>
          <w:sz w:val="24"/>
          <w:szCs w:val="24"/>
        </w:rPr>
        <w:t>（30分）</w:t>
      </w:r>
    </w:p>
    <w:p w14:paraId="55E28261">
      <w:pPr>
        <w:spacing w:line="460" w:lineRule="exact"/>
        <w:ind w:firstLine="480" w:firstLineChars="200"/>
        <w:rPr>
          <w:rFonts w:hint="eastAsia" w:eastAsia="仿宋_GB2312"/>
          <w:sz w:val="24"/>
          <w:szCs w:val="24"/>
        </w:rPr>
      </w:pPr>
      <w:r>
        <w:rPr>
          <w:rFonts w:hint="eastAsia" w:eastAsia="仿宋_GB2312"/>
          <w:sz w:val="24"/>
          <w:szCs w:val="24"/>
        </w:rPr>
        <w:t>1.两人传垫球（10分）</w:t>
      </w:r>
    </w:p>
    <w:p w14:paraId="4750B15F">
      <w:pPr>
        <w:spacing w:line="440" w:lineRule="exact"/>
        <w:ind w:firstLine="480" w:firstLineChars="200"/>
        <w:rPr>
          <w:rFonts w:hint="default" w:eastAsia="仿宋_GB2312"/>
          <w:sz w:val="24"/>
          <w:szCs w:val="24"/>
          <w:lang w:val="en-US" w:eastAsia="zh-CN"/>
        </w:rPr>
      </w:pPr>
      <w:r>
        <w:rPr>
          <w:rFonts w:eastAsia="仿宋_GB2312"/>
          <w:sz w:val="24"/>
          <w:szCs w:val="24"/>
        </w:rPr>
        <w:t>    （1）测试方法：</w:t>
      </w:r>
      <w:r>
        <w:rPr>
          <w:rFonts w:hint="eastAsia" w:eastAsia="仿宋_GB2312"/>
          <w:sz w:val="24"/>
          <w:szCs w:val="24"/>
        </w:rPr>
        <w:t>两人</w:t>
      </w:r>
      <w:r>
        <w:rPr>
          <w:rFonts w:eastAsia="仿宋_GB2312"/>
          <w:sz w:val="24"/>
          <w:szCs w:val="24"/>
        </w:rPr>
        <w:t>一组，可以考生与考生</w:t>
      </w:r>
      <w:r>
        <w:rPr>
          <w:rFonts w:hint="eastAsia" w:eastAsia="仿宋_GB2312"/>
          <w:sz w:val="24"/>
          <w:szCs w:val="24"/>
        </w:rPr>
        <w:t>，</w:t>
      </w:r>
      <w:r>
        <w:rPr>
          <w:rFonts w:eastAsia="仿宋_GB2312"/>
          <w:sz w:val="24"/>
          <w:szCs w:val="24"/>
        </w:rPr>
        <w:t>也可以考务人员与考生</w:t>
      </w:r>
      <w:r>
        <w:rPr>
          <w:rFonts w:hint="eastAsia" w:eastAsia="仿宋_GB2312"/>
          <w:sz w:val="24"/>
          <w:szCs w:val="24"/>
        </w:rPr>
        <w:t>，</w:t>
      </w:r>
      <w:r>
        <w:rPr>
          <w:rFonts w:eastAsia="仿宋_GB2312"/>
          <w:sz w:val="24"/>
          <w:szCs w:val="24"/>
        </w:rPr>
        <w:t>互相传垫球，连续进行。每人一分钟左右</w:t>
      </w:r>
      <w:r>
        <w:rPr>
          <w:rFonts w:hint="eastAsia" w:eastAsia="仿宋_GB2312"/>
          <w:sz w:val="24"/>
          <w:szCs w:val="24"/>
          <w:lang w:eastAsia="zh-CN"/>
        </w:rPr>
        <w:t>，</w:t>
      </w:r>
      <w:r>
        <w:rPr>
          <w:rFonts w:hint="eastAsia" w:eastAsia="仿宋_GB2312"/>
          <w:sz w:val="24"/>
          <w:szCs w:val="24"/>
          <w:lang w:val="en-US" w:eastAsia="zh-CN"/>
        </w:rPr>
        <w:t>技术能力强的队员可完成打防项目。</w:t>
      </w:r>
    </w:p>
    <w:p w14:paraId="7501894C">
      <w:pPr>
        <w:spacing w:line="440" w:lineRule="exact"/>
        <w:ind w:firstLine="480" w:firstLineChars="200"/>
        <w:rPr>
          <w:rFonts w:hint="eastAsia" w:eastAsia="仿宋_GB2312"/>
          <w:sz w:val="24"/>
          <w:szCs w:val="24"/>
          <w:lang w:eastAsia="zh-CN"/>
        </w:rPr>
      </w:pPr>
      <w:r>
        <w:rPr>
          <w:rFonts w:eastAsia="仿宋_GB2312"/>
          <w:sz w:val="24"/>
          <w:szCs w:val="24"/>
        </w:rPr>
        <w:t>    （2）评分标准</w:t>
      </w:r>
      <w:r>
        <w:rPr>
          <w:rFonts w:hint="eastAsia" w:eastAsia="仿宋_GB2312"/>
          <w:sz w:val="24"/>
          <w:szCs w:val="24"/>
        </w:rPr>
        <w:t>：</w:t>
      </w:r>
      <w:r>
        <w:rPr>
          <w:rFonts w:eastAsia="仿宋_GB2312"/>
          <w:sz w:val="24"/>
          <w:szCs w:val="24"/>
        </w:rPr>
        <w:t>不计次数</w:t>
      </w:r>
      <w:r>
        <w:rPr>
          <w:rFonts w:hint="eastAsia" w:eastAsia="仿宋_GB2312"/>
          <w:sz w:val="24"/>
          <w:szCs w:val="24"/>
        </w:rPr>
        <w:t>，</w:t>
      </w:r>
      <w:r>
        <w:rPr>
          <w:rFonts w:eastAsia="仿宋_GB2312"/>
          <w:sz w:val="24"/>
          <w:szCs w:val="24"/>
        </w:rPr>
        <w:t>只评定技术分</w:t>
      </w:r>
      <w:r>
        <w:rPr>
          <w:rFonts w:hint="eastAsia" w:eastAsia="仿宋_GB2312"/>
          <w:sz w:val="24"/>
          <w:szCs w:val="24"/>
          <w:lang w:eastAsia="zh-CN"/>
        </w:rPr>
        <w:t>。</w:t>
      </w:r>
    </w:p>
    <w:p w14:paraId="0D9250D5">
      <w:pPr>
        <w:spacing w:line="440" w:lineRule="exact"/>
        <w:ind w:firstLine="480" w:firstLineChars="200"/>
        <w:rPr>
          <w:rFonts w:eastAsia="仿宋_GB2312"/>
          <w:sz w:val="24"/>
          <w:szCs w:val="24"/>
        </w:rPr>
      </w:pPr>
      <w:r>
        <w:rPr>
          <w:rFonts w:eastAsia="仿宋_GB2312"/>
          <w:sz w:val="24"/>
          <w:szCs w:val="24"/>
        </w:rPr>
        <w:t>    A：</w:t>
      </w:r>
      <w:r>
        <w:rPr>
          <w:rFonts w:hint="eastAsia" w:eastAsia="仿宋_GB2312"/>
          <w:sz w:val="24"/>
          <w:szCs w:val="24"/>
        </w:rPr>
        <w:t>技评分</w:t>
      </w:r>
    </w:p>
    <w:tbl>
      <w:tblPr>
        <w:tblStyle w:val="5"/>
        <w:tblW w:w="5046" w:type="pct"/>
        <w:jc w:val="center"/>
        <w:tblCellSpacing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921"/>
        <w:gridCol w:w="1467"/>
        <w:gridCol w:w="1467"/>
        <w:gridCol w:w="1321"/>
        <w:gridCol w:w="1341"/>
        <w:gridCol w:w="1851"/>
      </w:tblGrid>
      <w:tr w14:paraId="681F7EFB">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0" w:type="dxa"/>
            <w:left w:w="0" w:type="dxa"/>
            <w:bottom w:w="0" w:type="dxa"/>
            <w:right w:w="0" w:type="dxa"/>
          </w:tblCellMar>
        </w:tblPrEx>
        <w:trPr>
          <w:trHeight w:val="680" w:hRule="atLeast"/>
          <w:tblCellSpacing w:w="0" w:type="dxa"/>
          <w:jc w:val="center"/>
        </w:trPr>
        <w:tc>
          <w:tcPr>
            <w:tcW w:w="550" w:type="pct"/>
            <w:tcBorders>
              <w:top w:val="outset" w:color="auto" w:sz="6" w:space="0"/>
              <w:left w:val="outset" w:color="auto" w:sz="6" w:space="0"/>
              <w:bottom w:val="outset" w:color="auto" w:sz="6" w:space="0"/>
              <w:right w:val="outset" w:color="auto" w:sz="6" w:space="0"/>
            </w:tcBorders>
            <w:shd w:val="clear" w:color="auto" w:fill="auto"/>
            <w:noWrap w:val="0"/>
            <w:vAlign w:val="center"/>
          </w:tcPr>
          <w:p w14:paraId="30BD1CC1">
            <w:pPr>
              <w:spacing w:line="440" w:lineRule="exact"/>
              <w:jc w:val="center"/>
              <w:rPr>
                <w:rFonts w:eastAsia="仿宋_GB2312"/>
                <w:color w:val="auto"/>
                <w:sz w:val="22"/>
              </w:rPr>
            </w:pPr>
            <w:r>
              <w:rPr>
                <w:rFonts w:eastAsia="仿宋_GB2312"/>
                <w:color w:val="auto"/>
                <w:sz w:val="22"/>
              </w:rPr>
              <w:t>分值</w:t>
            </w:r>
          </w:p>
        </w:tc>
        <w:tc>
          <w:tcPr>
            <w:tcW w:w="876" w:type="pct"/>
            <w:tcBorders>
              <w:top w:val="outset" w:color="auto" w:sz="6" w:space="0"/>
              <w:left w:val="outset" w:color="auto" w:sz="6" w:space="0"/>
              <w:bottom w:val="outset" w:color="auto" w:sz="6" w:space="0"/>
              <w:right w:val="outset" w:color="auto" w:sz="6" w:space="0"/>
            </w:tcBorders>
            <w:shd w:val="clear" w:color="auto" w:fill="auto"/>
            <w:noWrap w:val="0"/>
            <w:vAlign w:val="center"/>
          </w:tcPr>
          <w:p w14:paraId="38B55473">
            <w:pPr>
              <w:spacing w:line="440" w:lineRule="exact"/>
              <w:ind w:left="0" w:leftChars="0" w:firstLine="59" w:firstLineChars="27"/>
              <w:jc w:val="center"/>
              <w:rPr>
                <w:rFonts w:eastAsia="仿宋_GB2312"/>
                <w:color w:val="auto"/>
                <w:sz w:val="22"/>
              </w:rPr>
            </w:pPr>
            <w:r>
              <w:rPr>
                <w:rFonts w:hint="eastAsia" w:eastAsia="仿宋_GB2312"/>
                <w:color w:val="auto"/>
                <w:sz w:val="22"/>
              </w:rPr>
              <w:t>1-2分</w:t>
            </w:r>
          </w:p>
        </w:tc>
        <w:tc>
          <w:tcPr>
            <w:tcW w:w="876" w:type="pct"/>
            <w:tcBorders>
              <w:top w:val="outset" w:color="auto" w:sz="6" w:space="0"/>
              <w:left w:val="outset" w:color="auto" w:sz="6" w:space="0"/>
              <w:bottom w:val="outset" w:color="auto" w:sz="6" w:space="0"/>
              <w:right w:val="outset" w:color="auto" w:sz="6" w:space="0"/>
            </w:tcBorders>
            <w:shd w:val="clear" w:color="auto" w:fill="auto"/>
            <w:noWrap w:val="0"/>
            <w:vAlign w:val="center"/>
          </w:tcPr>
          <w:p w14:paraId="1361112C">
            <w:pPr>
              <w:spacing w:line="440" w:lineRule="exact"/>
              <w:ind w:left="0" w:leftChars="0" w:firstLine="59" w:firstLineChars="27"/>
              <w:jc w:val="center"/>
              <w:rPr>
                <w:rFonts w:eastAsia="仿宋_GB2312"/>
                <w:color w:val="auto"/>
                <w:sz w:val="22"/>
              </w:rPr>
            </w:pPr>
            <w:r>
              <w:rPr>
                <w:rFonts w:hint="eastAsia" w:eastAsia="仿宋_GB2312"/>
                <w:color w:val="auto"/>
                <w:sz w:val="22"/>
              </w:rPr>
              <w:t>3-4分</w:t>
            </w:r>
          </w:p>
        </w:tc>
        <w:tc>
          <w:tcPr>
            <w:tcW w:w="789" w:type="pct"/>
            <w:tcBorders>
              <w:top w:val="outset" w:color="auto" w:sz="6" w:space="0"/>
              <w:left w:val="outset" w:color="auto" w:sz="6" w:space="0"/>
              <w:bottom w:val="outset" w:color="auto" w:sz="6" w:space="0"/>
              <w:right w:val="outset" w:color="auto" w:sz="6" w:space="0"/>
            </w:tcBorders>
            <w:shd w:val="clear" w:color="auto" w:fill="auto"/>
            <w:noWrap w:val="0"/>
            <w:vAlign w:val="center"/>
          </w:tcPr>
          <w:p w14:paraId="62D0D42F">
            <w:pPr>
              <w:spacing w:line="440" w:lineRule="exact"/>
              <w:ind w:left="0" w:leftChars="0" w:firstLine="59" w:firstLineChars="27"/>
              <w:jc w:val="center"/>
              <w:rPr>
                <w:rFonts w:eastAsia="仿宋_GB2312"/>
                <w:color w:val="auto"/>
                <w:sz w:val="22"/>
              </w:rPr>
            </w:pPr>
            <w:r>
              <w:rPr>
                <w:rFonts w:hint="eastAsia" w:eastAsia="仿宋_GB2312"/>
                <w:color w:val="auto"/>
                <w:sz w:val="22"/>
              </w:rPr>
              <w:t>5-6分</w:t>
            </w:r>
          </w:p>
        </w:tc>
        <w:tc>
          <w:tcPr>
            <w:tcW w:w="801" w:type="pct"/>
            <w:tcBorders>
              <w:top w:val="outset" w:color="auto" w:sz="6" w:space="0"/>
              <w:left w:val="outset" w:color="auto" w:sz="6" w:space="0"/>
              <w:bottom w:val="outset" w:color="auto" w:sz="6" w:space="0"/>
              <w:right w:val="outset" w:color="auto" w:sz="6" w:space="0"/>
            </w:tcBorders>
            <w:shd w:val="clear" w:color="auto" w:fill="auto"/>
            <w:noWrap w:val="0"/>
            <w:vAlign w:val="center"/>
          </w:tcPr>
          <w:p w14:paraId="0D111B6C">
            <w:pPr>
              <w:spacing w:line="440" w:lineRule="exact"/>
              <w:ind w:left="0" w:leftChars="0" w:firstLine="59" w:firstLineChars="27"/>
              <w:jc w:val="center"/>
              <w:rPr>
                <w:rFonts w:eastAsia="仿宋_GB2312"/>
                <w:color w:val="auto"/>
                <w:sz w:val="22"/>
              </w:rPr>
            </w:pPr>
            <w:r>
              <w:rPr>
                <w:rFonts w:hint="eastAsia" w:eastAsia="仿宋_GB2312"/>
                <w:color w:val="auto"/>
                <w:sz w:val="22"/>
              </w:rPr>
              <w:t>7-8分</w:t>
            </w:r>
          </w:p>
        </w:tc>
        <w:tc>
          <w:tcPr>
            <w:tcW w:w="1105" w:type="pct"/>
            <w:tcBorders>
              <w:top w:val="outset" w:color="auto" w:sz="6" w:space="0"/>
              <w:left w:val="outset" w:color="auto" w:sz="6" w:space="0"/>
              <w:bottom w:val="outset" w:color="auto" w:sz="6" w:space="0"/>
              <w:right w:val="outset" w:color="auto" w:sz="6" w:space="0"/>
            </w:tcBorders>
            <w:shd w:val="clear" w:color="auto" w:fill="auto"/>
            <w:noWrap w:val="0"/>
            <w:vAlign w:val="center"/>
          </w:tcPr>
          <w:p w14:paraId="2C137AA1">
            <w:pPr>
              <w:spacing w:line="440" w:lineRule="exact"/>
              <w:ind w:left="0" w:leftChars="0" w:firstLine="59" w:firstLineChars="27"/>
              <w:jc w:val="center"/>
              <w:rPr>
                <w:rFonts w:eastAsia="仿宋_GB2312"/>
                <w:color w:val="auto"/>
                <w:sz w:val="22"/>
              </w:rPr>
            </w:pPr>
            <w:r>
              <w:rPr>
                <w:rFonts w:hint="eastAsia" w:eastAsia="仿宋_GB2312"/>
                <w:color w:val="auto"/>
                <w:sz w:val="22"/>
              </w:rPr>
              <w:t>9-10分</w:t>
            </w:r>
          </w:p>
        </w:tc>
      </w:tr>
      <w:tr w14:paraId="002A6B9D">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0" w:type="dxa"/>
            <w:left w:w="0" w:type="dxa"/>
            <w:bottom w:w="0" w:type="dxa"/>
            <w:right w:w="0" w:type="dxa"/>
          </w:tblCellMar>
        </w:tblPrEx>
        <w:trPr>
          <w:trHeight w:val="850" w:hRule="atLeast"/>
          <w:tblCellSpacing w:w="0" w:type="dxa"/>
          <w:jc w:val="center"/>
        </w:trPr>
        <w:tc>
          <w:tcPr>
            <w:tcW w:w="550" w:type="pct"/>
            <w:tcBorders>
              <w:top w:val="outset" w:color="auto" w:sz="6" w:space="0"/>
              <w:left w:val="outset" w:color="auto" w:sz="6" w:space="0"/>
              <w:bottom w:val="outset" w:color="auto" w:sz="6" w:space="0"/>
              <w:right w:val="outset" w:color="auto" w:sz="6" w:space="0"/>
            </w:tcBorders>
            <w:shd w:val="clear" w:color="auto" w:fill="auto"/>
            <w:noWrap w:val="0"/>
            <w:vAlign w:val="center"/>
          </w:tcPr>
          <w:p w14:paraId="4242FD23">
            <w:pPr>
              <w:spacing w:line="440" w:lineRule="exact"/>
              <w:jc w:val="center"/>
              <w:rPr>
                <w:rFonts w:eastAsia="仿宋_GB2312"/>
                <w:color w:val="auto"/>
                <w:sz w:val="22"/>
              </w:rPr>
            </w:pPr>
            <w:r>
              <w:rPr>
                <w:rFonts w:eastAsia="仿宋_GB2312"/>
                <w:color w:val="auto"/>
                <w:sz w:val="22"/>
              </w:rPr>
              <w:t>次数</w:t>
            </w:r>
          </w:p>
        </w:tc>
        <w:tc>
          <w:tcPr>
            <w:tcW w:w="876" w:type="pct"/>
            <w:tcBorders>
              <w:top w:val="outset" w:color="auto" w:sz="6" w:space="0"/>
              <w:left w:val="outset" w:color="auto" w:sz="6" w:space="0"/>
              <w:bottom w:val="outset" w:color="auto" w:sz="6" w:space="0"/>
              <w:right w:val="outset" w:color="auto" w:sz="6" w:space="0"/>
            </w:tcBorders>
            <w:shd w:val="clear" w:color="auto" w:fill="auto"/>
            <w:noWrap w:val="0"/>
            <w:vAlign w:val="center"/>
          </w:tcPr>
          <w:p w14:paraId="7B74426D">
            <w:pPr>
              <w:spacing w:line="440" w:lineRule="exact"/>
              <w:jc w:val="center"/>
              <w:rPr>
                <w:rFonts w:eastAsia="仿宋_GB2312"/>
                <w:color w:val="auto"/>
                <w:sz w:val="22"/>
              </w:rPr>
            </w:pPr>
            <w:r>
              <w:rPr>
                <w:rFonts w:hint="eastAsia" w:eastAsia="仿宋_GB2312"/>
                <w:color w:val="auto"/>
                <w:sz w:val="22"/>
              </w:rPr>
              <w:t>基本到位</w:t>
            </w:r>
          </w:p>
        </w:tc>
        <w:tc>
          <w:tcPr>
            <w:tcW w:w="876" w:type="pct"/>
            <w:tcBorders>
              <w:top w:val="outset" w:color="auto" w:sz="6" w:space="0"/>
              <w:left w:val="outset" w:color="auto" w:sz="6" w:space="0"/>
              <w:bottom w:val="outset" w:color="auto" w:sz="6" w:space="0"/>
              <w:right w:val="outset" w:color="auto" w:sz="6" w:space="0"/>
            </w:tcBorders>
            <w:shd w:val="clear" w:color="auto" w:fill="auto"/>
            <w:noWrap w:val="0"/>
            <w:vAlign w:val="center"/>
          </w:tcPr>
          <w:p w14:paraId="49618CFC">
            <w:pPr>
              <w:spacing w:line="440" w:lineRule="exact"/>
              <w:jc w:val="center"/>
              <w:rPr>
                <w:rFonts w:eastAsia="仿宋_GB2312"/>
                <w:color w:val="auto"/>
                <w:sz w:val="22"/>
              </w:rPr>
            </w:pPr>
            <w:r>
              <w:rPr>
                <w:rFonts w:hint="eastAsia" w:eastAsia="仿宋_GB2312"/>
                <w:color w:val="auto"/>
                <w:sz w:val="22"/>
              </w:rPr>
              <w:t>动作</w:t>
            </w:r>
            <w:r>
              <w:rPr>
                <w:rFonts w:eastAsia="仿宋_GB2312"/>
                <w:color w:val="auto"/>
                <w:sz w:val="22"/>
              </w:rPr>
              <w:t>完整</w:t>
            </w:r>
          </w:p>
        </w:tc>
        <w:tc>
          <w:tcPr>
            <w:tcW w:w="789" w:type="pct"/>
            <w:tcBorders>
              <w:top w:val="outset" w:color="auto" w:sz="6" w:space="0"/>
              <w:left w:val="outset" w:color="auto" w:sz="6" w:space="0"/>
              <w:bottom w:val="outset" w:color="auto" w:sz="6" w:space="0"/>
              <w:right w:val="outset" w:color="auto" w:sz="6" w:space="0"/>
            </w:tcBorders>
            <w:shd w:val="clear" w:color="auto" w:fill="auto"/>
            <w:noWrap w:val="0"/>
            <w:vAlign w:val="center"/>
          </w:tcPr>
          <w:p w14:paraId="1586A7DE">
            <w:pPr>
              <w:spacing w:line="440" w:lineRule="exact"/>
              <w:jc w:val="center"/>
              <w:rPr>
                <w:rFonts w:hint="eastAsia" w:eastAsia="仿宋_GB2312"/>
                <w:color w:val="auto"/>
                <w:sz w:val="22"/>
              </w:rPr>
            </w:pPr>
            <w:r>
              <w:rPr>
                <w:rFonts w:hint="eastAsia" w:eastAsia="仿宋_GB2312"/>
                <w:color w:val="auto"/>
                <w:sz w:val="22"/>
              </w:rPr>
              <w:t>动作规范</w:t>
            </w:r>
          </w:p>
          <w:p w14:paraId="25BFC5B5">
            <w:pPr>
              <w:spacing w:line="440" w:lineRule="exact"/>
              <w:jc w:val="center"/>
              <w:rPr>
                <w:rFonts w:eastAsia="仿宋_GB2312"/>
                <w:color w:val="auto"/>
                <w:sz w:val="22"/>
              </w:rPr>
            </w:pPr>
            <w:r>
              <w:rPr>
                <w:rFonts w:hint="eastAsia" w:eastAsia="仿宋_GB2312"/>
                <w:color w:val="auto"/>
                <w:sz w:val="22"/>
              </w:rPr>
              <w:t>连续性强</w:t>
            </w:r>
          </w:p>
        </w:tc>
        <w:tc>
          <w:tcPr>
            <w:tcW w:w="801" w:type="pct"/>
            <w:tcBorders>
              <w:top w:val="outset" w:color="auto" w:sz="6" w:space="0"/>
              <w:left w:val="outset" w:color="auto" w:sz="6" w:space="0"/>
              <w:bottom w:val="outset" w:color="auto" w:sz="6" w:space="0"/>
              <w:right w:val="outset" w:color="auto" w:sz="6" w:space="0"/>
            </w:tcBorders>
            <w:shd w:val="clear" w:color="auto" w:fill="auto"/>
            <w:noWrap w:val="0"/>
            <w:vAlign w:val="center"/>
          </w:tcPr>
          <w:p w14:paraId="7F4CBEDC">
            <w:pPr>
              <w:spacing w:line="440" w:lineRule="exact"/>
              <w:jc w:val="center"/>
              <w:rPr>
                <w:rFonts w:hint="eastAsia" w:eastAsia="仿宋_GB2312"/>
                <w:color w:val="auto"/>
                <w:sz w:val="22"/>
              </w:rPr>
            </w:pPr>
            <w:r>
              <w:rPr>
                <w:rFonts w:hint="eastAsia" w:eastAsia="仿宋_GB2312"/>
                <w:color w:val="auto"/>
                <w:sz w:val="22"/>
              </w:rPr>
              <w:t>动作协调</w:t>
            </w:r>
          </w:p>
          <w:p w14:paraId="3CCD22E4">
            <w:pPr>
              <w:spacing w:line="440" w:lineRule="exact"/>
              <w:jc w:val="center"/>
              <w:rPr>
                <w:rFonts w:eastAsia="仿宋_GB2312"/>
                <w:color w:val="auto"/>
                <w:sz w:val="22"/>
              </w:rPr>
            </w:pPr>
            <w:r>
              <w:rPr>
                <w:rFonts w:hint="eastAsia" w:eastAsia="仿宋_GB2312"/>
                <w:color w:val="auto"/>
                <w:sz w:val="22"/>
              </w:rPr>
              <w:t>球感较好</w:t>
            </w:r>
          </w:p>
        </w:tc>
        <w:tc>
          <w:tcPr>
            <w:tcW w:w="1105" w:type="pct"/>
            <w:tcBorders>
              <w:top w:val="outset" w:color="auto" w:sz="6" w:space="0"/>
              <w:left w:val="outset" w:color="auto" w:sz="6" w:space="0"/>
              <w:bottom w:val="outset" w:color="auto" w:sz="6" w:space="0"/>
              <w:right w:val="outset" w:color="auto" w:sz="6" w:space="0"/>
            </w:tcBorders>
            <w:shd w:val="clear" w:color="auto" w:fill="auto"/>
            <w:noWrap w:val="0"/>
            <w:vAlign w:val="center"/>
          </w:tcPr>
          <w:p w14:paraId="72EA3A66">
            <w:pPr>
              <w:spacing w:line="440" w:lineRule="exact"/>
              <w:jc w:val="center"/>
              <w:rPr>
                <w:rFonts w:hint="eastAsia" w:eastAsia="仿宋_GB2312"/>
                <w:color w:val="auto"/>
                <w:sz w:val="22"/>
              </w:rPr>
            </w:pPr>
            <w:r>
              <w:rPr>
                <w:rFonts w:hint="eastAsia" w:eastAsia="仿宋_GB2312"/>
                <w:color w:val="auto"/>
                <w:sz w:val="22"/>
              </w:rPr>
              <w:t>动作</w:t>
            </w:r>
            <w:r>
              <w:rPr>
                <w:rFonts w:eastAsia="仿宋_GB2312"/>
                <w:color w:val="auto"/>
                <w:sz w:val="22"/>
              </w:rPr>
              <w:t>优美</w:t>
            </w:r>
            <w:r>
              <w:rPr>
                <w:rFonts w:hint="eastAsia" w:eastAsia="仿宋_GB2312"/>
                <w:color w:val="auto"/>
                <w:sz w:val="22"/>
              </w:rPr>
              <w:t>、</w:t>
            </w:r>
          </w:p>
          <w:p w14:paraId="1185B889">
            <w:pPr>
              <w:spacing w:line="440" w:lineRule="exact"/>
              <w:jc w:val="center"/>
              <w:rPr>
                <w:rFonts w:eastAsia="仿宋_GB2312"/>
                <w:color w:val="auto"/>
                <w:sz w:val="22"/>
              </w:rPr>
            </w:pPr>
            <w:r>
              <w:rPr>
                <w:rFonts w:eastAsia="仿宋_GB2312"/>
                <w:color w:val="auto"/>
                <w:sz w:val="22"/>
              </w:rPr>
              <w:t>控制球能力强</w:t>
            </w:r>
          </w:p>
        </w:tc>
      </w:tr>
    </w:tbl>
    <w:p w14:paraId="5A33F71E">
      <w:pPr>
        <w:spacing w:line="440" w:lineRule="exact"/>
        <w:ind w:firstLine="480" w:firstLineChars="200"/>
        <w:rPr>
          <w:rFonts w:eastAsia="仿宋_GB2312"/>
          <w:sz w:val="24"/>
          <w:szCs w:val="24"/>
        </w:rPr>
      </w:pPr>
      <w:r>
        <w:rPr>
          <w:rFonts w:eastAsia="仿宋_GB2312"/>
          <w:sz w:val="24"/>
          <w:szCs w:val="24"/>
        </w:rPr>
        <w:t>       考委根据考生的技术动作进行评分。</w:t>
      </w:r>
    </w:p>
    <w:p w14:paraId="086B14A9">
      <w:pPr>
        <w:spacing w:line="440" w:lineRule="exact"/>
        <w:ind w:firstLine="480" w:firstLineChars="200"/>
        <w:rPr>
          <w:rFonts w:eastAsia="仿宋_GB2312"/>
          <w:color w:val="auto"/>
          <w:sz w:val="24"/>
          <w:szCs w:val="24"/>
        </w:rPr>
      </w:pPr>
      <w:r>
        <w:rPr>
          <w:rFonts w:eastAsia="仿宋_GB2312"/>
          <w:color w:val="auto"/>
          <w:sz w:val="24"/>
          <w:szCs w:val="24"/>
        </w:rPr>
        <w:t>2</w:t>
      </w:r>
      <w:r>
        <w:rPr>
          <w:rFonts w:hint="eastAsia" w:eastAsia="仿宋_GB2312"/>
          <w:color w:val="auto"/>
          <w:sz w:val="24"/>
          <w:szCs w:val="24"/>
        </w:rPr>
        <w:t>.</w:t>
      </w:r>
      <w:r>
        <w:rPr>
          <w:rFonts w:eastAsia="仿宋_GB2312"/>
          <w:color w:val="auto"/>
          <w:sz w:val="24"/>
          <w:szCs w:val="24"/>
        </w:rPr>
        <w:t>专位扣球（</w:t>
      </w:r>
      <w:r>
        <w:rPr>
          <w:rFonts w:hint="eastAsia" w:eastAsia="仿宋_GB2312"/>
          <w:color w:val="auto"/>
          <w:sz w:val="24"/>
          <w:szCs w:val="24"/>
        </w:rPr>
        <w:t>1</w:t>
      </w:r>
      <w:r>
        <w:rPr>
          <w:rFonts w:eastAsia="仿宋_GB2312"/>
          <w:color w:val="auto"/>
          <w:sz w:val="24"/>
          <w:szCs w:val="24"/>
        </w:rPr>
        <w:t>0分）</w:t>
      </w:r>
    </w:p>
    <w:p w14:paraId="79528E27">
      <w:pPr>
        <w:spacing w:line="440" w:lineRule="exact"/>
        <w:ind w:firstLine="480" w:firstLineChars="200"/>
        <w:rPr>
          <w:rFonts w:eastAsia="仿宋_GB2312"/>
          <w:color w:val="auto"/>
          <w:sz w:val="24"/>
          <w:szCs w:val="24"/>
        </w:rPr>
      </w:pPr>
      <w:r>
        <w:rPr>
          <w:rFonts w:eastAsia="仿宋_GB2312"/>
          <w:color w:val="auto"/>
          <w:sz w:val="24"/>
          <w:szCs w:val="24"/>
        </w:rPr>
        <w:t>    （1）测试方法：考生自己选定扣球位置，由教师或指定考生（二传）在网前传球，教师在同边后场给球，</w:t>
      </w:r>
      <w:r>
        <w:rPr>
          <w:rFonts w:hint="eastAsia" w:eastAsia="仿宋_GB2312"/>
          <w:color w:val="auto"/>
          <w:sz w:val="24"/>
          <w:szCs w:val="24"/>
        </w:rPr>
        <w:t>共五</w:t>
      </w:r>
      <w:r>
        <w:rPr>
          <w:rFonts w:eastAsia="仿宋_GB2312"/>
          <w:color w:val="auto"/>
          <w:sz w:val="24"/>
          <w:szCs w:val="24"/>
        </w:rPr>
        <w:t>个球，扣球有线路和力量为好球。</w:t>
      </w:r>
    </w:p>
    <w:p w14:paraId="51E6F38D">
      <w:pPr>
        <w:spacing w:line="440" w:lineRule="exact"/>
        <w:ind w:firstLine="480" w:firstLineChars="200"/>
        <w:rPr>
          <w:rFonts w:hint="eastAsia" w:eastAsia="仿宋_GB2312"/>
          <w:color w:val="auto"/>
          <w:sz w:val="24"/>
          <w:szCs w:val="24"/>
          <w:lang w:val="en-US" w:eastAsia="zh-CN"/>
        </w:rPr>
      </w:pPr>
      <w:r>
        <w:rPr>
          <w:rFonts w:eastAsia="仿宋_GB2312"/>
          <w:color w:val="auto"/>
          <w:sz w:val="24"/>
          <w:szCs w:val="24"/>
        </w:rPr>
        <w:t>   </w:t>
      </w:r>
      <w:r>
        <w:rPr>
          <w:rFonts w:hint="eastAsia" w:eastAsia="仿宋_GB2312"/>
          <w:color w:val="auto"/>
          <w:sz w:val="24"/>
          <w:szCs w:val="24"/>
        </w:rPr>
        <w:t xml:space="preserve"> </w:t>
      </w:r>
      <w:r>
        <w:rPr>
          <w:rFonts w:eastAsia="仿宋_GB2312"/>
          <w:color w:val="auto"/>
          <w:sz w:val="24"/>
          <w:szCs w:val="24"/>
        </w:rPr>
        <w:t>（2）评分标准（次）：</w:t>
      </w:r>
      <w:r>
        <w:rPr>
          <w:rFonts w:hint="eastAsia" w:eastAsia="仿宋_GB2312"/>
          <w:color w:val="auto"/>
          <w:sz w:val="24"/>
          <w:szCs w:val="24"/>
          <w:lang w:val="en-US" w:eastAsia="zh-CN"/>
        </w:rPr>
        <w:t>达标分</w:t>
      </w:r>
    </w:p>
    <w:tbl>
      <w:tblPr>
        <w:tblStyle w:val="5"/>
        <w:tblW w:w="5155" w:type="pct"/>
        <w:jc w:val="center"/>
        <w:tblCellSpacing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1424"/>
        <w:gridCol w:w="1424"/>
        <w:gridCol w:w="1425"/>
        <w:gridCol w:w="1425"/>
        <w:gridCol w:w="1425"/>
        <w:gridCol w:w="1426"/>
      </w:tblGrid>
      <w:tr w14:paraId="0ECA6534">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0" w:type="dxa"/>
            <w:left w:w="0" w:type="dxa"/>
            <w:bottom w:w="0" w:type="dxa"/>
            <w:right w:w="0" w:type="dxa"/>
          </w:tblCellMar>
        </w:tblPrEx>
        <w:trPr>
          <w:trHeight w:val="624" w:hRule="atLeast"/>
          <w:tblCellSpacing w:w="0" w:type="dxa"/>
          <w:jc w:val="center"/>
        </w:trPr>
        <w:tc>
          <w:tcPr>
            <w:tcW w:w="833" w:type="pct"/>
            <w:tcBorders>
              <w:top w:val="outset" w:color="auto" w:sz="6" w:space="0"/>
              <w:left w:val="outset" w:color="auto" w:sz="6" w:space="0"/>
              <w:bottom w:val="outset" w:color="auto" w:sz="6" w:space="0"/>
              <w:right w:val="outset" w:color="auto" w:sz="6" w:space="0"/>
            </w:tcBorders>
            <w:shd w:val="clear" w:color="auto" w:fill="auto"/>
            <w:noWrap w:val="0"/>
            <w:vAlign w:val="center"/>
          </w:tcPr>
          <w:p w14:paraId="167BE99C">
            <w:pPr>
              <w:spacing w:line="440" w:lineRule="exact"/>
              <w:jc w:val="center"/>
              <w:rPr>
                <w:rFonts w:hint="eastAsia" w:eastAsia="仿宋_GB2312"/>
                <w:color w:val="auto"/>
                <w:sz w:val="22"/>
              </w:rPr>
            </w:pPr>
            <w:r>
              <w:rPr>
                <w:rFonts w:hint="eastAsia" w:eastAsia="仿宋_GB2312"/>
                <w:color w:val="auto"/>
                <w:sz w:val="22"/>
              </w:rPr>
              <w:t>分 值</w:t>
            </w:r>
          </w:p>
        </w:tc>
        <w:tc>
          <w:tcPr>
            <w:tcW w:w="833" w:type="pct"/>
            <w:tcBorders>
              <w:top w:val="outset" w:color="auto" w:sz="6" w:space="0"/>
              <w:left w:val="outset" w:color="auto" w:sz="6" w:space="0"/>
              <w:bottom w:val="outset" w:color="auto" w:sz="6" w:space="0"/>
              <w:right w:val="outset" w:color="auto" w:sz="6" w:space="0"/>
            </w:tcBorders>
            <w:shd w:val="clear" w:color="auto" w:fill="auto"/>
            <w:noWrap w:val="0"/>
            <w:vAlign w:val="center"/>
          </w:tcPr>
          <w:p w14:paraId="492995A4">
            <w:pPr>
              <w:spacing w:line="440" w:lineRule="exact"/>
              <w:jc w:val="center"/>
              <w:rPr>
                <w:rFonts w:hint="default" w:eastAsia="仿宋_GB2312"/>
                <w:color w:val="auto"/>
                <w:sz w:val="22"/>
                <w:lang w:val="en-US" w:eastAsia="zh-CN"/>
              </w:rPr>
            </w:pPr>
            <w:r>
              <w:rPr>
                <w:rFonts w:hint="eastAsia" w:eastAsia="仿宋_GB2312"/>
                <w:color w:val="auto"/>
                <w:sz w:val="22"/>
                <w:lang w:val="en-US" w:eastAsia="zh-CN"/>
              </w:rPr>
              <w:t>2</w:t>
            </w:r>
          </w:p>
        </w:tc>
        <w:tc>
          <w:tcPr>
            <w:tcW w:w="833" w:type="pct"/>
            <w:tcBorders>
              <w:top w:val="outset" w:color="auto" w:sz="6" w:space="0"/>
              <w:left w:val="outset" w:color="auto" w:sz="6" w:space="0"/>
              <w:bottom w:val="outset" w:color="auto" w:sz="6" w:space="0"/>
              <w:right w:val="outset" w:color="auto" w:sz="6" w:space="0"/>
            </w:tcBorders>
            <w:shd w:val="clear" w:color="auto" w:fill="auto"/>
            <w:noWrap w:val="0"/>
            <w:vAlign w:val="center"/>
          </w:tcPr>
          <w:p w14:paraId="0D816C3E">
            <w:pPr>
              <w:spacing w:line="440" w:lineRule="exact"/>
              <w:jc w:val="center"/>
              <w:rPr>
                <w:rFonts w:hint="default" w:eastAsia="仿宋_GB2312"/>
                <w:color w:val="auto"/>
                <w:sz w:val="22"/>
                <w:lang w:val="en-US" w:eastAsia="zh-CN"/>
              </w:rPr>
            </w:pPr>
            <w:r>
              <w:rPr>
                <w:rFonts w:hint="eastAsia" w:eastAsia="仿宋_GB2312"/>
                <w:color w:val="auto"/>
                <w:sz w:val="22"/>
                <w:lang w:val="en-US" w:eastAsia="zh-CN"/>
              </w:rPr>
              <w:t>4</w:t>
            </w:r>
          </w:p>
        </w:tc>
        <w:tc>
          <w:tcPr>
            <w:tcW w:w="833" w:type="pct"/>
            <w:tcBorders>
              <w:top w:val="outset" w:color="auto" w:sz="6" w:space="0"/>
              <w:left w:val="outset" w:color="auto" w:sz="6" w:space="0"/>
              <w:bottom w:val="outset" w:color="auto" w:sz="6" w:space="0"/>
              <w:right w:val="outset" w:color="auto" w:sz="6" w:space="0"/>
            </w:tcBorders>
            <w:shd w:val="clear" w:color="auto" w:fill="auto"/>
            <w:noWrap w:val="0"/>
            <w:vAlign w:val="center"/>
          </w:tcPr>
          <w:p w14:paraId="654F974F">
            <w:pPr>
              <w:spacing w:line="440" w:lineRule="exact"/>
              <w:jc w:val="center"/>
              <w:rPr>
                <w:rFonts w:hint="default" w:eastAsia="仿宋_GB2312"/>
                <w:color w:val="auto"/>
                <w:sz w:val="22"/>
                <w:lang w:val="en-US" w:eastAsia="zh-CN"/>
              </w:rPr>
            </w:pPr>
            <w:r>
              <w:rPr>
                <w:rFonts w:hint="eastAsia" w:eastAsia="仿宋_GB2312"/>
                <w:color w:val="auto"/>
                <w:sz w:val="22"/>
                <w:lang w:val="en-US" w:eastAsia="zh-CN"/>
              </w:rPr>
              <w:t>6</w:t>
            </w:r>
          </w:p>
        </w:tc>
        <w:tc>
          <w:tcPr>
            <w:tcW w:w="833" w:type="pct"/>
            <w:tcBorders>
              <w:top w:val="outset" w:color="auto" w:sz="6" w:space="0"/>
              <w:left w:val="outset" w:color="auto" w:sz="6" w:space="0"/>
              <w:bottom w:val="outset" w:color="auto" w:sz="6" w:space="0"/>
              <w:right w:val="outset" w:color="auto" w:sz="6" w:space="0"/>
            </w:tcBorders>
            <w:shd w:val="clear" w:color="auto" w:fill="auto"/>
            <w:noWrap w:val="0"/>
            <w:vAlign w:val="center"/>
          </w:tcPr>
          <w:p w14:paraId="6D4A7DBB">
            <w:pPr>
              <w:spacing w:line="440" w:lineRule="exact"/>
              <w:jc w:val="center"/>
              <w:rPr>
                <w:rFonts w:hint="default" w:eastAsia="仿宋_GB2312"/>
                <w:color w:val="auto"/>
                <w:sz w:val="22"/>
                <w:lang w:val="en-US" w:eastAsia="zh-CN"/>
              </w:rPr>
            </w:pPr>
            <w:r>
              <w:rPr>
                <w:rFonts w:hint="eastAsia" w:eastAsia="仿宋_GB2312"/>
                <w:color w:val="auto"/>
                <w:sz w:val="22"/>
                <w:lang w:val="en-US" w:eastAsia="zh-CN"/>
              </w:rPr>
              <w:t>8</w:t>
            </w:r>
          </w:p>
        </w:tc>
        <w:tc>
          <w:tcPr>
            <w:tcW w:w="834" w:type="pct"/>
            <w:tcBorders>
              <w:top w:val="outset" w:color="auto" w:sz="6" w:space="0"/>
              <w:left w:val="outset" w:color="auto" w:sz="6" w:space="0"/>
              <w:bottom w:val="outset" w:color="auto" w:sz="6" w:space="0"/>
              <w:right w:val="outset" w:color="auto" w:sz="6" w:space="0"/>
            </w:tcBorders>
            <w:shd w:val="clear" w:color="auto" w:fill="auto"/>
            <w:noWrap w:val="0"/>
            <w:vAlign w:val="center"/>
          </w:tcPr>
          <w:p w14:paraId="7125C5AA">
            <w:pPr>
              <w:spacing w:line="440" w:lineRule="exact"/>
              <w:jc w:val="center"/>
              <w:rPr>
                <w:rFonts w:hint="default" w:eastAsia="仿宋_GB2312"/>
                <w:color w:val="auto"/>
                <w:sz w:val="22"/>
                <w:lang w:val="en-US" w:eastAsia="zh-CN"/>
              </w:rPr>
            </w:pPr>
            <w:r>
              <w:rPr>
                <w:rFonts w:hint="eastAsia" w:eastAsia="仿宋_GB2312"/>
                <w:color w:val="auto"/>
                <w:sz w:val="22"/>
                <w:lang w:val="en-US" w:eastAsia="zh-CN"/>
              </w:rPr>
              <w:t>10</w:t>
            </w:r>
          </w:p>
        </w:tc>
      </w:tr>
      <w:tr w14:paraId="137A80CF">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0" w:type="dxa"/>
            <w:left w:w="0" w:type="dxa"/>
            <w:bottom w:w="0" w:type="dxa"/>
            <w:right w:w="0" w:type="dxa"/>
          </w:tblCellMar>
        </w:tblPrEx>
        <w:trPr>
          <w:trHeight w:val="624" w:hRule="atLeast"/>
          <w:tblCellSpacing w:w="0" w:type="dxa"/>
          <w:jc w:val="center"/>
        </w:trPr>
        <w:tc>
          <w:tcPr>
            <w:tcW w:w="833" w:type="pct"/>
            <w:tcBorders>
              <w:top w:val="outset" w:color="auto" w:sz="6" w:space="0"/>
              <w:left w:val="outset" w:color="auto" w:sz="6" w:space="0"/>
              <w:bottom w:val="outset" w:color="auto" w:sz="6" w:space="0"/>
              <w:right w:val="outset" w:color="auto" w:sz="6" w:space="0"/>
            </w:tcBorders>
            <w:shd w:val="clear" w:color="auto" w:fill="auto"/>
            <w:noWrap w:val="0"/>
            <w:vAlign w:val="center"/>
          </w:tcPr>
          <w:p w14:paraId="5482BD20">
            <w:pPr>
              <w:spacing w:line="440" w:lineRule="exact"/>
              <w:jc w:val="center"/>
              <w:rPr>
                <w:rFonts w:hint="eastAsia" w:eastAsia="仿宋_GB2312"/>
                <w:color w:val="auto"/>
                <w:sz w:val="22"/>
              </w:rPr>
            </w:pPr>
            <w:r>
              <w:rPr>
                <w:rFonts w:hint="eastAsia" w:eastAsia="仿宋_GB2312"/>
                <w:color w:val="auto"/>
                <w:sz w:val="22"/>
                <w:lang w:val="en-US" w:eastAsia="zh-CN"/>
              </w:rPr>
              <w:t>扣</w:t>
            </w:r>
            <w:r>
              <w:rPr>
                <w:rFonts w:hint="eastAsia" w:eastAsia="仿宋_GB2312"/>
                <w:color w:val="auto"/>
                <w:sz w:val="22"/>
              </w:rPr>
              <w:t>球次数</w:t>
            </w:r>
          </w:p>
        </w:tc>
        <w:tc>
          <w:tcPr>
            <w:tcW w:w="833" w:type="pct"/>
            <w:tcBorders>
              <w:top w:val="outset" w:color="auto" w:sz="6" w:space="0"/>
              <w:left w:val="outset" w:color="auto" w:sz="6" w:space="0"/>
              <w:bottom w:val="outset" w:color="auto" w:sz="6" w:space="0"/>
              <w:right w:val="outset" w:color="auto" w:sz="6" w:space="0"/>
            </w:tcBorders>
            <w:shd w:val="clear" w:color="auto" w:fill="auto"/>
            <w:noWrap w:val="0"/>
            <w:vAlign w:val="center"/>
          </w:tcPr>
          <w:p w14:paraId="3DF13D2A">
            <w:pPr>
              <w:spacing w:line="440" w:lineRule="exact"/>
              <w:jc w:val="center"/>
              <w:rPr>
                <w:rFonts w:hint="eastAsia" w:eastAsia="仿宋_GB2312"/>
                <w:color w:val="auto"/>
                <w:sz w:val="22"/>
              </w:rPr>
            </w:pPr>
            <w:r>
              <w:rPr>
                <w:rFonts w:hint="eastAsia" w:eastAsia="仿宋_GB2312"/>
                <w:color w:val="auto"/>
                <w:sz w:val="22"/>
              </w:rPr>
              <w:t>1</w:t>
            </w:r>
          </w:p>
        </w:tc>
        <w:tc>
          <w:tcPr>
            <w:tcW w:w="833" w:type="pct"/>
            <w:tcBorders>
              <w:top w:val="outset" w:color="auto" w:sz="6" w:space="0"/>
              <w:left w:val="outset" w:color="auto" w:sz="6" w:space="0"/>
              <w:bottom w:val="outset" w:color="auto" w:sz="6" w:space="0"/>
              <w:right w:val="outset" w:color="auto" w:sz="6" w:space="0"/>
            </w:tcBorders>
            <w:shd w:val="clear" w:color="auto" w:fill="auto"/>
            <w:noWrap w:val="0"/>
            <w:vAlign w:val="center"/>
          </w:tcPr>
          <w:p w14:paraId="1366F404">
            <w:pPr>
              <w:spacing w:line="440" w:lineRule="exact"/>
              <w:jc w:val="center"/>
              <w:rPr>
                <w:rFonts w:hint="eastAsia" w:eastAsia="仿宋_GB2312"/>
                <w:color w:val="auto"/>
                <w:sz w:val="22"/>
              </w:rPr>
            </w:pPr>
            <w:r>
              <w:rPr>
                <w:rFonts w:hint="eastAsia" w:eastAsia="仿宋_GB2312"/>
                <w:color w:val="auto"/>
                <w:sz w:val="22"/>
              </w:rPr>
              <w:t>2</w:t>
            </w:r>
          </w:p>
        </w:tc>
        <w:tc>
          <w:tcPr>
            <w:tcW w:w="833" w:type="pct"/>
            <w:tcBorders>
              <w:top w:val="outset" w:color="auto" w:sz="6" w:space="0"/>
              <w:left w:val="outset" w:color="auto" w:sz="6" w:space="0"/>
              <w:bottom w:val="outset" w:color="auto" w:sz="6" w:space="0"/>
              <w:right w:val="outset" w:color="auto" w:sz="6" w:space="0"/>
            </w:tcBorders>
            <w:shd w:val="clear" w:color="auto" w:fill="auto"/>
            <w:noWrap w:val="0"/>
            <w:vAlign w:val="center"/>
          </w:tcPr>
          <w:p w14:paraId="181988A3">
            <w:pPr>
              <w:spacing w:line="440" w:lineRule="exact"/>
              <w:jc w:val="center"/>
              <w:rPr>
                <w:rFonts w:hint="eastAsia" w:eastAsia="仿宋_GB2312"/>
                <w:color w:val="auto"/>
                <w:sz w:val="22"/>
              </w:rPr>
            </w:pPr>
            <w:r>
              <w:rPr>
                <w:rFonts w:hint="eastAsia" w:eastAsia="仿宋_GB2312"/>
                <w:color w:val="auto"/>
                <w:sz w:val="22"/>
              </w:rPr>
              <w:t>3</w:t>
            </w:r>
          </w:p>
        </w:tc>
        <w:tc>
          <w:tcPr>
            <w:tcW w:w="833" w:type="pct"/>
            <w:tcBorders>
              <w:top w:val="outset" w:color="auto" w:sz="6" w:space="0"/>
              <w:left w:val="outset" w:color="auto" w:sz="6" w:space="0"/>
              <w:bottom w:val="outset" w:color="auto" w:sz="6" w:space="0"/>
              <w:right w:val="outset" w:color="auto" w:sz="6" w:space="0"/>
            </w:tcBorders>
            <w:shd w:val="clear" w:color="auto" w:fill="auto"/>
            <w:noWrap w:val="0"/>
            <w:vAlign w:val="center"/>
          </w:tcPr>
          <w:p w14:paraId="52A4665C">
            <w:pPr>
              <w:spacing w:line="440" w:lineRule="exact"/>
              <w:jc w:val="center"/>
              <w:rPr>
                <w:rFonts w:hint="eastAsia" w:eastAsia="仿宋_GB2312"/>
                <w:color w:val="auto"/>
                <w:sz w:val="22"/>
              </w:rPr>
            </w:pPr>
            <w:r>
              <w:rPr>
                <w:rFonts w:hint="eastAsia" w:eastAsia="仿宋_GB2312"/>
                <w:color w:val="auto"/>
                <w:sz w:val="22"/>
              </w:rPr>
              <w:t>4</w:t>
            </w:r>
          </w:p>
        </w:tc>
        <w:tc>
          <w:tcPr>
            <w:tcW w:w="834" w:type="pct"/>
            <w:tcBorders>
              <w:top w:val="outset" w:color="auto" w:sz="6" w:space="0"/>
              <w:left w:val="outset" w:color="auto" w:sz="6" w:space="0"/>
              <w:bottom w:val="outset" w:color="auto" w:sz="6" w:space="0"/>
              <w:right w:val="outset" w:color="auto" w:sz="6" w:space="0"/>
            </w:tcBorders>
            <w:shd w:val="clear" w:color="auto" w:fill="auto"/>
            <w:noWrap w:val="0"/>
            <w:vAlign w:val="center"/>
          </w:tcPr>
          <w:p w14:paraId="00A7E590">
            <w:pPr>
              <w:spacing w:line="440" w:lineRule="exact"/>
              <w:jc w:val="center"/>
              <w:rPr>
                <w:rFonts w:hint="eastAsia" w:eastAsia="仿宋_GB2312"/>
                <w:color w:val="auto"/>
                <w:sz w:val="22"/>
              </w:rPr>
            </w:pPr>
            <w:r>
              <w:rPr>
                <w:rFonts w:hint="eastAsia" w:eastAsia="仿宋_GB2312"/>
                <w:color w:val="auto"/>
                <w:sz w:val="22"/>
              </w:rPr>
              <w:t>5</w:t>
            </w:r>
          </w:p>
        </w:tc>
      </w:tr>
    </w:tbl>
    <w:p w14:paraId="51AECDA9">
      <w:pPr>
        <w:spacing w:line="440" w:lineRule="exact"/>
        <w:rPr>
          <w:rFonts w:eastAsia="仿宋_GB2312"/>
          <w:color w:val="C00000"/>
          <w:sz w:val="22"/>
        </w:rPr>
      </w:pPr>
    </w:p>
    <w:p w14:paraId="3D3019E8">
      <w:pPr>
        <w:spacing w:line="440" w:lineRule="exact"/>
        <w:ind w:firstLine="480" w:firstLineChars="200"/>
        <w:rPr>
          <w:rFonts w:eastAsia="仿宋_GB2312"/>
          <w:color w:val="auto"/>
          <w:sz w:val="24"/>
          <w:szCs w:val="24"/>
        </w:rPr>
      </w:pPr>
      <w:r>
        <w:rPr>
          <w:rFonts w:eastAsia="仿宋_GB2312"/>
          <w:color w:val="auto"/>
          <w:sz w:val="24"/>
          <w:szCs w:val="24"/>
        </w:rPr>
        <w:t xml:space="preserve"> </w:t>
      </w:r>
      <w:r>
        <w:rPr>
          <w:rFonts w:hint="eastAsia" w:eastAsia="仿宋_GB2312"/>
          <w:color w:val="auto"/>
          <w:sz w:val="24"/>
          <w:szCs w:val="24"/>
        </w:rPr>
        <w:t>3.</w:t>
      </w:r>
      <w:r>
        <w:rPr>
          <w:rFonts w:eastAsia="仿宋_GB2312"/>
          <w:color w:val="auto"/>
          <w:sz w:val="24"/>
          <w:szCs w:val="24"/>
        </w:rPr>
        <w:t>发 球（10分）</w:t>
      </w:r>
    </w:p>
    <w:p w14:paraId="45E1F3E4">
      <w:pPr>
        <w:spacing w:line="440" w:lineRule="exact"/>
        <w:ind w:firstLine="480" w:firstLineChars="200"/>
        <w:rPr>
          <w:rFonts w:eastAsia="仿宋_GB2312"/>
          <w:color w:val="auto"/>
          <w:sz w:val="24"/>
          <w:szCs w:val="24"/>
        </w:rPr>
      </w:pPr>
      <w:r>
        <w:rPr>
          <w:rFonts w:eastAsia="仿宋_GB2312"/>
          <w:color w:val="auto"/>
          <w:sz w:val="24"/>
          <w:szCs w:val="24"/>
        </w:rPr>
        <w:t>   </w:t>
      </w:r>
      <w:r>
        <w:rPr>
          <w:rFonts w:hint="eastAsia" w:eastAsia="仿宋_GB2312"/>
          <w:color w:val="auto"/>
          <w:sz w:val="24"/>
          <w:szCs w:val="24"/>
        </w:rPr>
        <w:t>（1</w:t>
      </w:r>
      <w:r>
        <w:rPr>
          <w:rFonts w:eastAsia="仿宋_GB2312"/>
          <w:color w:val="auto"/>
          <w:sz w:val="24"/>
          <w:szCs w:val="24"/>
        </w:rPr>
        <w:t>）测试方法：</w:t>
      </w:r>
    </w:p>
    <w:p w14:paraId="6C1CE61D">
      <w:pPr>
        <w:spacing w:line="440" w:lineRule="exact"/>
        <w:ind w:firstLine="480" w:firstLineChars="200"/>
        <w:rPr>
          <w:rFonts w:hint="eastAsia" w:eastAsia="仿宋_GB2312"/>
          <w:color w:val="auto"/>
          <w:sz w:val="24"/>
          <w:szCs w:val="24"/>
        </w:rPr>
      </w:pPr>
      <w:r>
        <w:rPr>
          <w:rFonts w:eastAsia="仿宋_GB2312"/>
          <w:color w:val="auto"/>
          <w:sz w:val="24"/>
          <w:szCs w:val="24"/>
        </w:rPr>
        <w:t>考生自选一种发球技术，连续发</w:t>
      </w:r>
      <w:r>
        <w:rPr>
          <w:rFonts w:hint="eastAsia" w:eastAsia="仿宋_GB2312"/>
          <w:color w:val="auto"/>
          <w:sz w:val="24"/>
          <w:szCs w:val="24"/>
        </w:rPr>
        <w:t>5</w:t>
      </w:r>
      <w:r>
        <w:rPr>
          <w:rFonts w:eastAsia="仿宋_GB2312"/>
          <w:color w:val="auto"/>
          <w:sz w:val="24"/>
          <w:szCs w:val="24"/>
        </w:rPr>
        <w:t>次，并有一定的力量和速度。</w:t>
      </w:r>
    </w:p>
    <w:p w14:paraId="284DA059">
      <w:pPr>
        <w:spacing w:line="440" w:lineRule="exact"/>
        <w:ind w:firstLine="480" w:firstLineChars="200"/>
        <w:rPr>
          <w:rFonts w:hint="eastAsia" w:eastAsia="仿宋_GB2312"/>
          <w:color w:val="auto"/>
          <w:sz w:val="24"/>
          <w:szCs w:val="24"/>
          <w:lang w:val="en-US" w:eastAsia="zh-CN"/>
        </w:rPr>
      </w:pPr>
      <w:r>
        <w:rPr>
          <w:rFonts w:eastAsia="仿宋_GB2312"/>
          <w:color w:val="auto"/>
          <w:sz w:val="24"/>
          <w:szCs w:val="24"/>
        </w:rPr>
        <w:t>  （</w:t>
      </w:r>
      <w:r>
        <w:rPr>
          <w:rFonts w:hint="eastAsia" w:eastAsia="仿宋_GB2312"/>
          <w:color w:val="auto"/>
          <w:sz w:val="24"/>
          <w:szCs w:val="24"/>
        </w:rPr>
        <w:t>2</w:t>
      </w:r>
      <w:r>
        <w:rPr>
          <w:rFonts w:eastAsia="仿宋_GB2312"/>
          <w:color w:val="auto"/>
          <w:sz w:val="24"/>
          <w:szCs w:val="24"/>
        </w:rPr>
        <w:t>）评分标准</w:t>
      </w:r>
      <w:r>
        <w:rPr>
          <w:rFonts w:hint="eastAsia" w:eastAsia="仿宋_GB2312"/>
          <w:color w:val="auto"/>
          <w:sz w:val="24"/>
          <w:szCs w:val="24"/>
          <w:lang w:eastAsia="zh-CN"/>
        </w:rPr>
        <w:t>（</w:t>
      </w:r>
      <w:r>
        <w:rPr>
          <w:rFonts w:hint="eastAsia" w:eastAsia="仿宋_GB2312"/>
          <w:color w:val="auto"/>
          <w:sz w:val="24"/>
          <w:szCs w:val="24"/>
          <w:lang w:val="en-US" w:eastAsia="zh-CN"/>
        </w:rPr>
        <w:t>次）</w:t>
      </w:r>
      <w:r>
        <w:rPr>
          <w:rFonts w:eastAsia="仿宋_GB2312"/>
          <w:color w:val="auto"/>
          <w:sz w:val="24"/>
          <w:szCs w:val="24"/>
        </w:rPr>
        <w:t>：</w:t>
      </w:r>
      <w:r>
        <w:rPr>
          <w:rFonts w:hint="eastAsia" w:eastAsia="仿宋_GB2312"/>
          <w:color w:val="auto"/>
          <w:sz w:val="24"/>
          <w:szCs w:val="24"/>
          <w:lang w:val="en-US" w:eastAsia="zh-CN"/>
        </w:rPr>
        <w:t>达标分</w:t>
      </w:r>
    </w:p>
    <w:tbl>
      <w:tblPr>
        <w:tblStyle w:val="5"/>
        <w:tblW w:w="4692" w:type="pct"/>
        <w:jc w:val="center"/>
        <w:tblCellSpacing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1296"/>
        <w:gridCol w:w="1297"/>
        <w:gridCol w:w="1297"/>
        <w:gridCol w:w="1297"/>
        <w:gridCol w:w="1297"/>
        <w:gridCol w:w="1297"/>
      </w:tblGrid>
      <w:tr w14:paraId="08D509F3">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67" w:hRule="atLeast"/>
          <w:tblCellSpacing w:w="0" w:type="dxa"/>
          <w:jc w:val="center"/>
        </w:trPr>
        <w:tc>
          <w:tcPr>
            <w:tcW w:w="833" w:type="pct"/>
            <w:tcBorders>
              <w:top w:val="outset" w:color="auto" w:sz="6" w:space="0"/>
              <w:left w:val="outset" w:color="auto" w:sz="6" w:space="0"/>
              <w:bottom w:val="outset" w:color="auto" w:sz="6" w:space="0"/>
              <w:right w:val="outset" w:color="auto" w:sz="6" w:space="0"/>
            </w:tcBorders>
            <w:shd w:val="clear" w:color="auto" w:fill="auto"/>
            <w:noWrap w:val="0"/>
            <w:vAlign w:val="center"/>
          </w:tcPr>
          <w:p w14:paraId="2F23AF69">
            <w:pPr>
              <w:spacing w:line="440" w:lineRule="exact"/>
              <w:jc w:val="center"/>
              <w:rPr>
                <w:rFonts w:hint="eastAsia" w:eastAsia="仿宋_GB2312"/>
                <w:color w:val="auto"/>
                <w:sz w:val="22"/>
              </w:rPr>
            </w:pPr>
            <w:r>
              <w:rPr>
                <w:rFonts w:hint="eastAsia" w:eastAsia="仿宋_GB2312"/>
                <w:color w:val="auto"/>
                <w:sz w:val="22"/>
              </w:rPr>
              <w:t>分 值</w:t>
            </w:r>
          </w:p>
        </w:tc>
        <w:tc>
          <w:tcPr>
            <w:tcW w:w="833" w:type="pct"/>
            <w:tcBorders>
              <w:top w:val="outset" w:color="auto" w:sz="6" w:space="0"/>
              <w:left w:val="outset" w:color="auto" w:sz="6" w:space="0"/>
              <w:bottom w:val="outset" w:color="auto" w:sz="6" w:space="0"/>
              <w:right w:val="outset" w:color="auto" w:sz="6" w:space="0"/>
            </w:tcBorders>
            <w:shd w:val="clear" w:color="auto" w:fill="auto"/>
            <w:noWrap w:val="0"/>
            <w:vAlign w:val="center"/>
          </w:tcPr>
          <w:p w14:paraId="68148E6E">
            <w:pPr>
              <w:spacing w:line="440" w:lineRule="exact"/>
              <w:jc w:val="center"/>
              <w:rPr>
                <w:rFonts w:hint="eastAsia" w:eastAsia="仿宋_GB2312"/>
                <w:color w:val="auto"/>
                <w:sz w:val="22"/>
              </w:rPr>
            </w:pPr>
            <w:r>
              <w:rPr>
                <w:rFonts w:hint="eastAsia" w:eastAsia="仿宋_GB2312"/>
                <w:color w:val="auto"/>
                <w:sz w:val="22"/>
              </w:rPr>
              <w:t>2</w:t>
            </w:r>
          </w:p>
        </w:tc>
        <w:tc>
          <w:tcPr>
            <w:tcW w:w="833" w:type="pct"/>
            <w:tcBorders>
              <w:top w:val="outset" w:color="auto" w:sz="6" w:space="0"/>
              <w:left w:val="outset" w:color="auto" w:sz="6" w:space="0"/>
              <w:bottom w:val="outset" w:color="auto" w:sz="6" w:space="0"/>
              <w:right w:val="outset" w:color="auto" w:sz="6" w:space="0"/>
            </w:tcBorders>
            <w:shd w:val="clear" w:color="auto" w:fill="auto"/>
            <w:noWrap w:val="0"/>
            <w:vAlign w:val="center"/>
          </w:tcPr>
          <w:p w14:paraId="4F4232BD">
            <w:pPr>
              <w:spacing w:line="440" w:lineRule="exact"/>
              <w:jc w:val="center"/>
              <w:rPr>
                <w:rFonts w:hint="eastAsia" w:eastAsia="仿宋_GB2312"/>
                <w:color w:val="auto"/>
                <w:sz w:val="22"/>
              </w:rPr>
            </w:pPr>
            <w:r>
              <w:rPr>
                <w:rFonts w:hint="eastAsia" w:eastAsia="仿宋_GB2312"/>
                <w:color w:val="auto"/>
                <w:sz w:val="22"/>
              </w:rPr>
              <w:t>4</w:t>
            </w:r>
          </w:p>
        </w:tc>
        <w:tc>
          <w:tcPr>
            <w:tcW w:w="833" w:type="pct"/>
            <w:tcBorders>
              <w:top w:val="outset" w:color="auto" w:sz="6" w:space="0"/>
              <w:left w:val="outset" w:color="auto" w:sz="6" w:space="0"/>
              <w:bottom w:val="outset" w:color="auto" w:sz="6" w:space="0"/>
              <w:right w:val="outset" w:color="auto" w:sz="6" w:space="0"/>
            </w:tcBorders>
            <w:shd w:val="clear" w:color="auto" w:fill="auto"/>
            <w:noWrap w:val="0"/>
            <w:vAlign w:val="center"/>
          </w:tcPr>
          <w:p w14:paraId="3355A2F6">
            <w:pPr>
              <w:spacing w:line="440" w:lineRule="exact"/>
              <w:jc w:val="center"/>
              <w:rPr>
                <w:rFonts w:hint="eastAsia" w:eastAsia="仿宋_GB2312"/>
                <w:color w:val="auto"/>
                <w:sz w:val="22"/>
              </w:rPr>
            </w:pPr>
            <w:r>
              <w:rPr>
                <w:rFonts w:hint="eastAsia" w:eastAsia="仿宋_GB2312"/>
                <w:color w:val="auto"/>
                <w:sz w:val="22"/>
              </w:rPr>
              <w:t>6</w:t>
            </w:r>
          </w:p>
        </w:tc>
        <w:tc>
          <w:tcPr>
            <w:tcW w:w="833" w:type="pct"/>
            <w:tcBorders>
              <w:top w:val="outset" w:color="auto" w:sz="6" w:space="0"/>
              <w:left w:val="outset" w:color="auto" w:sz="6" w:space="0"/>
              <w:bottom w:val="outset" w:color="auto" w:sz="6" w:space="0"/>
              <w:right w:val="outset" w:color="auto" w:sz="6" w:space="0"/>
            </w:tcBorders>
            <w:shd w:val="clear" w:color="auto" w:fill="auto"/>
            <w:noWrap w:val="0"/>
            <w:vAlign w:val="center"/>
          </w:tcPr>
          <w:p w14:paraId="27B5608F">
            <w:pPr>
              <w:spacing w:line="440" w:lineRule="exact"/>
              <w:jc w:val="center"/>
              <w:rPr>
                <w:rFonts w:hint="eastAsia" w:eastAsia="仿宋_GB2312"/>
                <w:color w:val="auto"/>
                <w:sz w:val="22"/>
              </w:rPr>
            </w:pPr>
            <w:r>
              <w:rPr>
                <w:rFonts w:hint="eastAsia" w:eastAsia="仿宋_GB2312"/>
                <w:color w:val="auto"/>
                <w:sz w:val="22"/>
              </w:rPr>
              <w:t>8</w:t>
            </w:r>
          </w:p>
        </w:tc>
        <w:tc>
          <w:tcPr>
            <w:tcW w:w="833" w:type="pct"/>
            <w:tcBorders>
              <w:top w:val="outset" w:color="auto" w:sz="6" w:space="0"/>
              <w:left w:val="outset" w:color="auto" w:sz="6" w:space="0"/>
              <w:bottom w:val="outset" w:color="auto" w:sz="6" w:space="0"/>
              <w:right w:val="outset" w:color="auto" w:sz="6" w:space="0"/>
            </w:tcBorders>
            <w:shd w:val="clear" w:color="auto" w:fill="auto"/>
            <w:noWrap w:val="0"/>
            <w:vAlign w:val="center"/>
          </w:tcPr>
          <w:p w14:paraId="132DC67D">
            <w:pPr>
              <w:spacing w:line="440" w:lineRule="exact"/>
              <w:jc w:val="center"/>
              <w:rPr>
                <w:rFonts w:hint="eastAsia" w:eastAsia="仿宋_GB2312"/>
                <w:color w:val="auto"/>
                <w:sz w:val="22"/>
              </w:rPr>
            </w:pPr>
            <w:r>
              <w:rPr>
                <w:rFonts w:hint="eastAsia" w:eastAsia="仿宋_GB2312"/>
                <w:color w:val="auto"/>
                <w:sz w:val="22"/>
              </w:rPr>
              <w:t>10</w:t>
            </w:r>
          </w:p>
        </w:tc>
      </w:tr>
      <w:tr w14:paraId="631FCCDD">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0" w:type="dxa"/>
            <w:left w:w="0" w:type="dxa"/>
            <w:bottom w:w="0" w:type="dxa"/>
            <w:right w:w="0" w:type="dxa"/>
          </w:tblCellMar>
        </w:tblPrEx>
        <w:trPr>
          <w:trHeight w:val="567" w:hRule="atLeast"/>
          <w:tblCellSpacing w:w="0" w:type="dxa"/>
          <w:jc w:val="center"/>
        </w:trPr>
        <w:tc>
          <w:tcPr>
            <w:tcW w:w="833" w:type="pct"/>
            <w:tcBorders>
              <w:top w:val="outset" w:color="auto" w:sz="6" w:space="0"/>
              <w:left w:val="outset" w:color="auto" w:sz="6" w:space="0"/>
              <w:bottom w:val="outset" w:color="auto" w:sz="6" w:space="0"/>
              <w:right w:val="outset" w:color="auto" w:sz="6" w:space="0"/>
            </w:tcBorders>
            <w:shd w:val="clear" w:color="auto" w:fill="auto"/>
            <w:noWrap w:val="0"/>
            <w:vAlign w:val="center"/>
          </w:tcPr>
          <w:p w14:paraId="331206B5">
            <w:pPr>
              <w:spacing w:line="440" w:lineRule="exact"/>
              <w:jc w:val="center"/>
              <w:rPr>
                <w:rFonts w:hint="eastAsia" w:eastAsia="仿宋_GB2312"/>
                <w:color w:val="auto"/>
                <w:sz w:val="22"/>
              </w:rPr>
            </w:pPr>
            <w:r>
              <w:rPr>
                <w:rFonts w:hint="eastAsia" w:eastAsia="仿宋_GB2312"/>
                <w:color w:val="auto"/>
                <w:sz w:val="22"/>
              </w:rPr>
              <w:t>发球次数</w:t>
            </w:r>
          </w:p>
        </w:tc>
        <w:tc>
          <w:tcPr>
            <w:tcW w:w="833" w:type="pct"/>
            <w:tcBorders>
              <w:top w:val="outset" w:color="auto" w:sz="6" w:space="0"/>
              <w:left w:val="outset" w:color="auto" w:sz="6" w:space="0"/>
              <w:bottom w:val="outset" w:color="auto" w:sz="6" w:space="0"/>
              <w:right w:val="outset" w:color="auto" w:sz="6" w:space="0"/>
            </w:tcBorders>
            <w:shd w:val="clear" w:color="auto" w:fill="auto"/>
            <w:noWrap w:val="0"/>
            <w:vAlign w:val="center"/>
          </w:tcPr>
          <w:p w14:paraId="7E17F951">
            <w:pPr>
              <w:spacing w:line="440" w:lineRule="exact"/>
              <w:jc w:val="center"/>
              <w:rPr>
                <w:rFonts w:hint="eastAsia" w:eastAsia="仿宋_GB2312"/>
                <w:color w:val="auto"/>
                <w:sz w:val="22"/>
              </w:rPr>
            </w:pPr>
            <w:r>
              <w:rPr>
                <w:rFonts w:hint="eastAsia" w:eastAsia="仿宋_GB2312"/>
                <w:color w:val="auto"/>
                <w:sz w:val="22"/>
              </w:rPr>
              <w:t>1</w:t>
            </w:r>
          </w:p>
        </w:tc>
        <w:tc>
          <w:tcPr>
            <w:tcW w:w="833" w:type="pct"/>
            <w:tcBorders>
              <w:top w:val="outset" w:color="auto" w:sz="6" w:space="0"/>
              <w:left w:val="outset" w:color="auto" w:sz="6" w:space="0"/>
              <w:bottom w:val="outset" w:color="auto" w:sz="6" w:space="0"/>
              <w:right w:val="outset" w:color="auto" w:sz="6" w:space="0"/>
            </w:tcBorders>
            <w:shd w:val="clear" w:color="auto" w:fill="auto"/>
            <w:noWrap w:val="0"/>
            <w:vAlign w:val="center"/>
          </w:tcPr>
          <w:p w14:paraId="70095848">
            <w:pPr>
              <w:spacing w:line="440" w:lineRule="exact"/>
              <w:jc w:val="center"/>
              <w:rPr>
                <w:rFonts w:hint="eastAsia" w:eastAsia="仿宋_GB2312"/>
                <w:color w:val="auto"/>
                <w:sz w:val="22"/>
              </w:rPr>
            </w:pPr>
            <w:r>
              <w:rPr>
                <w:rFonts w:hint="eastAsia" w:eastAsia="仿宋_GB2312"/>
                <w:color w:val="auto"/>
                <w:sz w:val="22"/>
              </w:rPr>
              <w:t>2</w:t>
            </w:r>
          </w:p>
        </w:tc>
        <w:tc>
          <w:tcPr>
            <w:tcW w:w="833" w:type="pct"/>
            <w:tcBorders>
              <w:top w:val="outset" w:color="auto" w:sz="6" w:space="0"/>
              <w:left w:val="outset" w:color="auto" w:sz="6" w:space="0"/>
              <w:bottom w:val="outset" w:color="auto" w:sz="6" w:space="0"/>
              <w:right w:val="outset" w:color="auto" w:sz="6" w:space="0"/>
            </w:tcBorders>
            <w:shd w:val="clear" w:color="auto" w:fill="auto"/>
            <w:noWrap w:val="0"/>
            <w:vAlign w:val="center"/>
          </w:tcPr>
          <w:p w14:paraId="053924C3">
            <w:pPr>
              <w:spacing w:line="440" w:lineRule="exact"/>
              <w:jc w:val="center"/>
              <w:rPr>
                <w:rFonts w:hint="eastAsia" w:eastAsia="仿宋_GB2312"/>
                <w:color w:val="auto"/>
                <w:sz w:val="22"/>
              </w:rPr>
            </w:pPr>
            <w:r>
              <w:rPr>
                <w:rFonts w:hint="eastAsia" w:eastAsia="仿宋_GB2312"/>
                <w:color w:val="auto"/>
                <w:sz w:val="22"/>
              </w:rPr>
              <w:t>3</w:t>
            </w:r>
          </w:p>
        </w:tc>
        <w:tc>
          <w:tcPr>
            <w:tcW w:w="833" w:type="pct"/>
            <w:tcBorders>
              <w:top w:val="outset" w:color="auto" w:sz="6" w:space="0"/>
              <w:left w:val="outset" w:color="auto" w:sz="6" w:space="0"/>
              <w:bottom w:val="outset" w:color="auto" w:sz="6" w:space="0"/>
              <w:right w:val="outset" w:color="auto" w:sz="6" w:space="0"/>
            </w:tcBorders>
            <w:shd w:val="clear" w:color="auto" w:fill="auto"/>
            <w:noWrap w:val="0"/>
            <w:vAlign w:val="center"/>
          </w:tcPr>
          <w:p w14:paraId="2E51ECFF">
            <w:pPr>
              <w:spacing w:line="440" w:lineRule="exact"/>
              <w:jc w:val="center"/>
              <w:rPr>
                <w:rFonts w:hint="eastAsia" w:eastAsia="仿宋_GB2312"/>
                <w:color w:val="auto"/>
                <w:sz w:val="22"/>
              </w:rPr>
            </w:pPr>
            <w:r>
              <w:rPr>
                <w:rFonts w:hint="eastAsia" w:eastAsia="仿宋_GB2312"/>
                <w:color w:val="auto"/>
                <w:sz w:val="22"/>
              </w:rPr>
              <w:t>4</w:t>
            </w:r>
          </w:p>
        </w:tc>
        <w:tc>
          <w:tcPr>
            <w:tcW w:w="833" w:type="pct"/>
            <w:tcBorders>
              <w:top w:val="outset" w:color="auto" w:sz="6" w:space="0"/>
              <w:left w:val="outset" w:color="auto" w:sz="6" w:space="0"/>
              <w:bottom w:val="outset" w:color="auto" w:sz="6" w:space="0"/>
              <w:right w:val="outset" w:color="auto" w:sz="6" w:space="0"/>
            </w:tcBorders>
            <w:shd w:val="clear" w:color="auto" w:fill="auto"/>
            <w:noWrap w:val="0"/>
            <w:vAlign w:val="center"/>
          </w:tcPr>
          <w:p w14:paraId="6C1A387F">
            <w:pPr>
              <w:spacing w:line="440" w:lineRule="exact"/>
              <w:jc w:val="center"/>
              <w:rPr>
                <w:rFonts w:hint="eastAsia" w:eastAsia="仿宋_GB2312"/>
                <w:color w:val="auto"/>
                <w:sz w:val="22"/>
              </w:rPr>
            </w:pPr>
            <w:r>
              <w:rPr>
                <w:rFonts w:hint="eastAsia" w:eastAsia="仿宋_GB2312"/>
                <w:color w:val="auto"/>
                <w:sz w:val="22"/>
              </w:rPr>
              <w:t>5</w:t>
            </w:r>
          </w:p>
        </w:tc>
      </w:tr>
    </w:tbl>
    <w:p w14:paraId="0CDCEB92">
      <w:pPr>
        <w:spacing w:line="440" w:lineRule="exact"/>
        <w:rPr>
          <w:rFonts w:hint="eastAsia" w:ascii="黑体" w:hAnsi="黑体" w:eastAsia="黑体"/>
          <w:bCs/>
          <w:sz w:val="22"/>
        </w:rPr>
      </w:pPr>
    </w:p>
    <w:p w14:paraId="7F7427F2">
      <w:pPr>
        <w:spacing w:line="440" w:lineRule="exact"/>
        <w:ind w:firstLine="480" w:firstLineChars="200"/>
        <w:rPr>
          <w:rFonts w:hint="eastAsia" w:ascii="黑体" w:hAnsi="黑体" w:eastAsia="黑体"/>
          <w:bCs/>
          <w:sz w:val="24"/>
          <w:szCs w:val="24"/>
        </w:rPr>
      </w:pPr>
      <w:r>
        <w:rPr>
          <w:rFonts w:hint="eastAsia" w:ascii="黑体" w:hAnsi="黑体" w:eastAsia="黑体"/>
          <w:bCs/>
          <w:sz w:val="24"/>
          <w:szCs w:val="24"/>
          <w:lang w:val="en-US" w:eastAsia="zh-CN"/>
        </w:rPr>
        <w:t>四</w:t>
      </w:r>
      <w:r>
        <w:rPr>
          <w:rFonts w:hint="eastAsia" w:ascii="黑体" w:hAnsi="黑体" w:eastAsia="黑体"/>
          <w:bCs/>
          <w:sz w:val="24"/>
          <w:szCs w:val="24"/>
          <w:lang w:eastAsia="zh-CN"/>
        </w:rPr>
        <w:t>、</w:t>
      </w:r>
      <w:r>
        <w:rPr>
          <w:rFonts w:hint="eastAsia" w:ascii="黑体" w:hAnsi="黑体" w:eastAsia="黑体"/>
          <w:bCs/>
          <w:sz w:val="24"/>
          <w:szCs w:val="24"/>
        </w:rPr>
        <w:t>综合评定</w:t>
      </w:r>
      <w:r>
        <w:rPr>
          <w:rFonts w:hint="eastAsia" w:eastAsia="仿宋_GB2312"/>
          <w:sz w:val="24"/>
          <w:szCs w:val="24"/>
        </w:rPr>
        <w:t>（20分）</w:t>
      </w:r>
    </w:p>
    <w:p w14:paraId="39F6223D">
      <w:pPr>
        <w:spacing w:line="440" w:lineRule="exact"/>
        <w:ind w:firstLine="480" w:firstLineChars="200"/>
        <w:rPr>
          <w:rFonts w:eastAsia="仿宋_GB2312"/>
          <w:sz w:val="24"/>
          <w:szCs w:val="24"/>
        </w:rPr>
      </w:pPr>
      <w:r>
        <w:rPr>
          <w:rFonts w:hint="eastAsia" w:eastAsia="仿宋_GB2312"/>
          <w:sz w:val="24"/>
          <w:szCs w:val="24"/>
        </w:rPr>
        <w:t>1.心理素质表现</w:t>
      </w:r>
      <w:r>
        <w:rPr>
          <w:rFonts w:eastAsia="仿宋_GB2312"/>
          <w:sz w:val="24"/>
          <w:szCs w:val="24"/>
        </w:rPr>
        <w:t>（</w:t>
      </w:r>
      <w:r>
        <w:rPr>
          <w:rFonts w:hint="eastAsia" w:eastAsia="仿宋_GB2312"/>
          <w:sz w:val="24"/>
          <w:szCs w:val="24"/>
        </w:rPr>
        <w:t>5</w:t>
      </w:r>
      <w:r>
        <w:rPr>
          <w:rFonts w:eastAsia="仿宋_GB2312"/>
          <w:sz w:val="24"/>
          <w:szCs w:val="24"/>
        </w:rPr>
        <w:t>分）</w:t>
      </w:r>
    </w:p>
    <w:p w14:paraId="33A77D23">
      <w:pPr>
        <w:spacing w:line="440" w:lineRule="exact"/>
        <w:ind w:firstLine="480" w:firstLineChars="200"/>
        <w:rPr>
          <w:rFonts w:hint="eastAsia" w:eastAsia="仿宋_GB2312"/>
          <w:sz w:val="24"/>
          <w:szCs w:val="24"/>
          <w:lang w:eastAsia="zh-CN"/>
        </w:rPr>
      </w:pPr>
      <w:r>
        <w:rPr>
          <w:rFonts w:eastAsia="仿宋_GB2312"/>
          <w:sz w:val="24"/>
          <w:szCs w:val="24"/>
        </w:rPr>
        <w:t>（1）测试方法：</w:t>
      </w:r>
      <w:r>
        <w:rPr>
          <w:rFonts w:hint="eastAsia" w:eastAsia="仿宋_GB2312"/>
          <w:sz w:val="24"/>
          <w:szCs w:val="24"/>
        </w:rPr>
        <w:t>考官根据考生整体表现进行评分</w:t>
      </w:r>
      <w:r>
        <w:rPr>
          <w:rFonts w:hint="eastAsia" w:eastAsia="仿宋_GB2312"/>
          <w:sz w:val="24"/>
          <w:szCs w:val="24"/>
          <w:lang w:eastAsia="zh-CN"/>
        </w:rPr>
        <w:t>。</w:t>
      </w:r>
    </w:p>
    <w:p w14:paraId="359BAA4E">
      <w:pPr>
        <w:spacing w:line="440" w:lineRule="exact"/>
        <w:ind w:firstLine="480" w:firstLineChars="200"/>
        <w:rPr>
          <w:rFonts w:eastAsia="仿宋_GB2312"/>
          <w:sz w:val="24"/>
          <w:szCs w:val="24"/>
        </w:rPr>
      </w:pPr>
      <w:r>
        <w:rPr>
          <w:rFonts w:eastAsia="仿宋_GB2312"/>
          <w:sz w:val="24"/>
          <w:szCs w:val="24"/>
        </w:rPr>
        <w:t>2</w:t>
      </w:r>
      <w:r>
        <w:rPr>
          <w:rFonts w:hint="eastAsia" w:eastAsia="仿宋_GB2312"/>
          <w:sz w:val="24"/>
          <w:szCs w:val="24"/>
        </w:rPr>
        <w:t>.语言表达</w:t>
      </w:r>
      <w:r>
        <w:rPr>
          <w:rFonts w:eastAsia="仿宋_GB2312"/>
          <w:sz w:val="24"/>
          <w:szCs w:val="24"/>
        </w:rPr>
        <w:t>（</w:t>
      </w:r>
      <w:r>
        <w:rPr>
          <w:rFonts w:hint="eastAsia" w:eastAsia="仿宋_GB2312"/>
          <w:sz w:val="24"/>
          <w:szCs w:val="24"/>
        </w:rPr>
        <w:t>5</w:t>
      </w:r>
      <w:r>
        <w:rPr>
          <w:rFonts w:eastAsia="仿宋_GB2312"/>
          <w:sz w:val="24"/>
          <w:szCs w:val="24"/>
        </w:rPr>
        <w:t>分）</w:t>
      </w:r>
    </w:p>
    <w:p w14:paraId="2D3292B1">
      <w:pPr>
        <w:spacing w:line="440" w:lineRule="exact"/>
        <w:ind w:firstLine="480" w:firstLineChars="200"/>
        <w:rPr>
          <w:rFonts w:eastAsia="仿宋_GB2312"/>
          <w:sz w:val="24"/>
          <w:szCs w:val="24"/>
        </w:rPr>
      </w:pPr>
      <w:r>
        <w:rPr>
          <w:rFonts w:eastAsia="仿宋_GB2312"/>
          <w:sz w:val="24"/>
          <w:szCs w:val="24"/>
        </w:rPr>
        <w:t>（1）测试方法：</w:t>
      </w:r>
      <w:r>
        <w:rPr>
          <w:rFonts w:hint="eastAsia" w:eastAsia="仿宋_GB2312"/>
          <w:sz w:val="24"/>
          <w:szCs w:val="24"/>
        </w:rPr>
        <w:t>每位考生</w:t>
      </w:r>
      <w:r>
        <w:rPr>
          <w:rFonts w:eastAsia="仿宋_GB2312"/>
          <w:sz w:val="24"/>
          <w:szCs w:val="24"/>
        </w:rPr>
        <w:t>进行一分钟的自我介绍和一分钟的问答</w:t>
      </w:r>
      <w:r>
        <w:rPr>
          <w:rFonts w:hint="eastAsia" w:eastAsia="仿宋_GB2312"/>
          <w:sz w:val="24"/>
          <w:szCs w:val="24"/>
        </w:rPr>
        <w:t>。题目</w:t>
      </w:r>
      <w:r>
        <w:rPr>
          <w:rFonts w:eastAsia="仿宋_GB2312"/>
          <w:sz w:val="24"/>
          <w:szCs w:val="24"/>
        </w:rPr>
        <w:t>由考官随机抽取</w:t>
      </w:r>
      <w:r>
        <w:rPr>
          <w:rFonts w:hint="eastAsia" w:eastAsia="仿宋_GB2312"/>
          <w:sz w:val="24"/>
          <w:szCs w:val="24"/>
        </w:rPr>
        <w:t>。</w:t>
      </w:r>
    </w:p>
    <w:p w14:paraId="3E1E1E6B">
      <w:pPr>
        <w:spacing w:line="440" w:lineRule="exact"/>
        <w:ind w:firstLine="480" w:firstLineChars="200"/>
        <w:rPr>
          <w:rFonts w:hint="eastAsia" w:eastAsia="仿宋_GB2312"/>
          <w:sz w:val="24"/>
          <w:szCs w:val="24"/>
          <w:lang w:eastAsia="zh-CN"/>
        </w:rPr>
      </w:pPr>
      <w:r>
        <w:rPr>
          <w:rFonts w:eastAsia="仿宋_GB2312"/>
          <w:sz w:val="24"/>
          <w:szCs w:val="24"/>
        </w:rPr>
        <w:t>（2）评分标准：考官根据考生自我介绍和问答表现进行评分</w:t>
      </w:r>
      <w:r>
        <w:rPr>
          <w:rFonts w:hint="eastAsia" w:eastAsia="仿宋_GB2312"/>
          <w:sz w:val="24"/>
          <w:szCs w:val="24"/>
          <w:lang w:eastAsia="zh-CN"/>
        </w:rPr>
        <w:t>。</w:t>
      </w:r>
    </w:p>
    <w:p w14:paraId="42A9D6A8">
      <w:pPr>
        <w:spacing w:line="440" w:lineRule="exact"/>
        <w:ind w:firstLine="480" w:firstLineChars="200"/>
        <w:rPr>
          <w:rFonts w:eastAsia="仿宋_GB2312"/>
          <w:sz w:val="24"/>
          <w:szCs w:val="24"/>
        </w:rPr>
      </w:pPr>
      <w:r>
        <w:rPr>
          <w:rFonts w:eastAsia="仿宋_GB2312"/>
          <w:sz w:val="24"/>
          <w:szCs w:val="24"/>
        </w:rPr>
        <w:t>3</w:t>
      </w:r>
      <w:r>
        <w:rPr>
          <w:rFonts w:hint="eastAsia" w:eastAsia="仿宋_GB2312"/>
          <w:sz w:val="24"/>
          <w:szCs w:val="24"/>
        </w:rPr>
        <w:t>.未来发展潜力（10分）</w:t>
      </w:r>
      <w:r>
        <w:rPr>
          <w:rFonts w:eastAsia="仿宋_GB2312"/>
          <w:sz w:val="24"/>
          <w:szCs w:val="24"/>
        </w:rPr>
        <w:t>：</w:t>
      </w:r>
    </w:p>
    <w:p w14:paraId="31265771">
      <w:pPr>
        <w:spacing w:line="440" w:lineRule="exact"/>
        <w:ind w:firstLine="480" w:firstLineChars="200"/>
        <w:rPr>
          <w:rFonts w:hint="eastAsia" w:eastAsia="仿宋_GB2312"/>
          <w:sz w:val="24"/>
          <w:szCs w:val="24"/>
          <w:lang w:eastAsia="zh-CN"/>
        </w:rPr>
      </w:pPr>
      <w:r>
        <w:rPr>
          <w:rFonts w:eastAsia="仿宋_GB2312"/>
          <w:sz w:val="24"/>
          <w:szCs w:val="24"/>
        </w:rPr>
        <w:t>  方法：</w:t>
      </w:r>
      <w:r>
        <w:rPr>
          <w:rFonts w:hint="eastAsia" w:eastAsia="仿宋_GB2312"/>
          <w:sz w:val="24"/>
          <w:szCs w:val="24"/>
        </w:rPr>
        <w:t>考官根据</w:t>
      </w:r>
      <w:r>
        <w:rPr>
          <w:rFonts w:eastAsia="仿宋_GB2312"/>
          <w:sz w:val="24"/>
          <w:szCs w:val="24"/>
        </w:rPr>
        <w:t>考生身体形态</w:t>
      </w:r>
      <w:r>
        <w:rPr>
          <w:rFonts w:hint="eastAsia" w:eastAsia="仿宋_GB2312"/>
          <w:sz w:val="24"/>
          <w:szCs w:val="24"/>
        </w:rPr>
        <w:t>、</w:t>
      </w:r>
      <w:r>
        <w:rPr>
          <w:rFonts w:eastAsia="仿宋_GB2312"/>
          <w:sz w:val="24"/>
          <w:szCs w:val="24"/>
        </w:rPr>
        <w:t>身体素质</w:t>
      </w:r>
      <w:r>
        <w:rPr>
          <w:rFonts w:hint="eastAsia" w:eastAsia="仿宋_GB2312"/>
          <w:sz w:val="24"/>
          <w:szCs w:val="24"/>
        </w:rPr>
        <w:t>、</w:t>
      </w:r>
      <w:r>
        <w:rPr>
          <w:rFonts w:eastAsia="仿宋_GB2312"/>
          <w:sz w:val="24"/>
          <w:szCs w:val="24"/>
        </w:rPr>
        <w:t>临场表现等综合评定</w:t>
      </w:r>
      <w:r>
        <w:rPr>
          <w:rFonts w:hint="eastAsia" w:eastAsia="仿宋_GB2312"/>
          <w:sz w:val="24"/>
          <w:szCs w:val="24"/>
          <w:lang w:eastAsia="zh-CN"/>
        </w:rPr>
        <w:t>。</w:t>
      </w:r>
    </w:p>
    <w:p w14:paraId="38423DF6">
      <w:pPr>
        <w:spacing w:line="560" w:lineRule="exact"/>
        <w:rPr>
          <w:rFonts w:hint="eastAsia" w:ascii="仿宋" w:hAnsi="仿宋" w:eastAsia="仿宋" w:cs="仿宋"/>
          <w:sz w:val="32"/>
          <w:szCs w:val="32"/>
          <w:lang w:val="en-US" w:eastAsia="zh-CN"/>
        </w:rPr>
      </w:pPr>
    </w:p>
    <w:sectPr>
      <w:pgSz w:w="11906" w:h="16838"/>
      <w:pgMar w:top="1440" w:right="1800" w:bottom="1327"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FC564EE-652C-48C5-A23A-6FDA12914ED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2CBA4C0D-CD60-490C-83A2-C3DF0F476CAD}"/>
  </w:font>
  <w:font w:name="方正小标宋_GBK">
    <w:panose1 w:val="03000509000000000000"/>
    <w:charset w:val="86"/>
    <w:family w:val="auto"/>
    <w:pitch w:val="default"/>
    <w:sig w:usb0="00000001" w:usb1="080E0000" w:usb2="00000000" w:usb3="00000000" w:csb0="00040000" w:csb1="00000000"/>
    <w:embedRegular r:id="rId3" w:fontKey="{9AEEA00A-60D1-400F-8A0B-0627C5828116}"/>
  </w:font>
  <w:font w:name="微软雅黑">
    <w:panose1 w:val="020B0503020204020204"/>
    <w:charset w:val="86"/>
    <w:family w:val="auto"/>
    <w:pitch w:val="default"/>
    <w:sig w:usb0="80000287" w:usb1="2ACF3C50" w:usb2="00000016" w:usb3="00000000" w:csb0="0004001F" w:csb1="00000000"/>
    <w:embedRegular r:id="rId4" w:fontKey="{93F9EB43-9C9E-495E-8072-0509EE5204AA}"/>
  </w:font>
  <w:font w:name="方正楷体_GBK">
    <w:panose1 w:val="03000509000000000000"/>
    <w:charset w:val="86"/>
    <w:family w:val="auto"/>
    <w:pitch w:val="default"/>
    <w:sig w:usb0="00000001" w:usb1="080E0000" w:usb2="00000000" w:usb3="00000000" w:csb0="00040000" w:csb1="00000000"/>
    <w:embedRegular r:id="rId5" w:fontKey="{25E29344-E62D-45E3-A5D2-3DCFCF29A013}"/>
  </w:font>
  <w:font w:name="仿宋_GB2312">
    <w:panose1 w:val="02010609030101010101"/>
    <w:charset w:val="86"/>
    <w:family w:val="modern"/>
    <w:pitch w:val="default"/>
    <w:sig w:usb0="00000001" w:usb1="080E0000" w:usb2="00000000" w:usb3="00000000" w:csb0="00040000" w:csb1="00000000"/>
    <w:embedRegular r:id="rId6" w:fontKey="{2CA6E190-8E23-492D-A44B-74FBDB748B46}"/>
  </w:font>
  <w:font w:name="仿宋">
    <w:panose1 w:val="02010609060101010101"/>
    <w:charset w:val="86"/>
    <w:family w:val="modern"/>
    <w:pitch w:val="default"/>
    <w:sig w:usb0="800002BF" w:usb1="38CF7CFA" w:usb2="00000016" w:usb3="00000000" w:csb0="00040001" w:csb1="00000000"/>
    <w:embedRegular r:id="rId7" w:fontKey="{6B0D53E2-F76C-4D3A-9E2F-6C18D78C871B}"/>
  </w:font>
  <w:font w:name="华文中宋">
    <w:panose1 w:val="02010600040101010101"/>
    <w:charset w:val="86"/>
    <w:family w:val="auto"/>
    <w:pitch w:val="default"/>
    <w:sig w:usb0="00000287" w:usb1="080F0000" w:usb2="00000000" w:usb3="00000000" w:csb0="0004009F" w:csb1="DFD70000"/>
    <w:embedRegular r:id="rId8" w:fontKey="{B371AD21-BDA2-45AC-A476-A5607ED92E16}"/>
  </w:font>
  <w:font w:name="WPSEMBED1">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BD80C8"/>
    <w:multiLevelType w:val="singleLevel"/>
    <w:tmpl w:val="C0BD80C8"/>
    <w:lvl w:ilvl="0" w:tentative="0">
      <w:start w:val="1"/>
      <w:numFmt w:val="decimal"/>
      <w:suff w:val="nothing"/>
      <w:lvlText w:val="（%1）"/>
      <w:lvlJc w:val="left"/>
    </w:lvl>
  </w:abstractNum>
  <w:abstractNum w:abstractNumId="1">
    <w:nsid w:val="C441735A"/>
    <w:multiLevelType w:val="singleLevel"/>
    <w:tmpl w:val="C441735A"/>
    <w:lvl w:ilvl="0" w:tentative="0">
      <w:start w:val="3"/>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7929"/>
    <w:rsid w:val="000D2A48"/>
    <w:rsid w:val="003E78D2"/>
    <w:rsid w:val="004F50B9"/>
    <w:rsid w:val="00673137"/>
    <w:rsid w:val="006844A7"/>
    <w:rsid w:val="00827872"/>
    <w:rsid w:val="009D5C67"/>
    <w:rsid w:val="00A05DF5"/>
    <w:rsid w:val="00E207AC"/>
    <w:rsid w:val="00E27929"/>
    <w:rsid w:val="00EB3DBE"/>
    <w:rsid w:val="015869B6"/>
    <w:rsid w:val="01AA7D1B"/>
    <w:rsid w:val="05D435B9"/>
    <w:rsid w:val="06265752"/>
    <w:rsid w:val="07603356"/>
    <w:rsid w:val="092B34F0"/>
    <w:rsid w:val="09BC683E"/>
    <w:rsid w:val="0B560C7C"/>
    <w:rsid w:val="0BF34A8A"/>
    <w:rsid w:val="0C360B29"/>
    <w:rsid w:val="0E2851DB"/>
    <w:rsid w:val="0E4D215A"/>
    <w:rsid w:val="103A0F2B"/>
    <w:rsid w:val="10606175"/>
    <w:rsid w:val="117143B2"/>
    <w:rsid w:val="12711054"/>
    <w:rsid w:val="14522278"/>
    <w:rsid w:val="18E23793"/>
    <w:rsid w:val="1A1A55E6"/>
    <w:rsid w:val="1BF65BDF"/>
    <w:rsid w:val="1F2A46CB"/>
    <w:rsid w:val="219F2875"/>
    <w:rsid w:val="21DE339D"/>
    <w:rsid w:val="26630315"/>
    <w:rsid w:val="27EF1BCF"/>
    <w:rsid w:val="29043208"/>
    <w:rsid w:val="290556B4"/>
    <w:rsid w:val="2A263B34"/>
    <w:rsid w:val="2B746B21"/>
    <w:rsid w:val="2D3622E0"/>
    <w:rsid w:val="2E0E500A"/>
    <w:rsid w:val="2FC55B9D"/>
    <w:rsid w:val="31464ABB"/>
    <w:rsid w:val="324D574B"/>
    <w:rsid w:val="361002A8"/>
    <w:rsid w:val="390976D8"/>
    <w:rsid w:val="3A2160C5"/>
    <w:rsid w:val="3B49648E"/>
    <w:rsid w:val="3B7C7EE6"/>
    <w:rsid w:val="3BEE0229"/>
    <w:rsid w:val="3CEF6623"/>
    <w:rsid w:val="3E460E59"/>
    <w:rsid w:val="3FB81535"/>
    <w:rsid w:val="42DA1507"/>
    <w:rsid w:val="44427364"/>
    <w:rsid w:val="44A14C7E"/>
    <w:rsid w:val="452E26F7"/>
    <w:rsid w:val="45A1630C"/>
    <w:rsid w:val="4695009B"/>
    <w:rsid w:val="47B10A89"/>
    <w:rsid w:val="4860425D"/>
    <w:rsid w:val="4FE44B1C"/>
    <w:rsid w:val="50CD4459"/>
    <w:rsid w:val="511E4CB5"/>
    <w:rsid w:val="554309E5"/>
    <w:rsid w:val="56480069"/>
    <w:rsid w:val="56D939D0"/>
    <w:rsid w:val="596D67DA"/>
    <w:rsid w:val="5B9E711E"/>
    <w:rsid w:val="5BD57899"/>
    <w:rsid w:val="5C58551F"/>
    <w:rsid w:val="5FF01080"/>
    <w:rsid w:val="60940AF0"/>
    <w:rsid w:val="63BB08A6"/>
    <w:rsid w:val="64AB5C72"/>
    <w:rsid w:val="64FD4EB5"/>
    <w:rsid w:val="684478A1"/>
    <w:rsid w:val="699D27C3"/>
    <w:rsid w:val="6EBE56B6"/>
    <w:rsid w:val="6FFB28BD"/>
    <w:rsid w:val="709A29CD"/>
    <w:rsid w:val="715D5DF3"/>
    <w:rsid w:val="729667A7"/>
    <w:rsid w:val="73AA26AC"/>
    <w:rsid w:val="752E7E76"/>
    <w:rsid w:val="7DAD7EEE"/>
    <w:rsid w:val="7F5636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qFormat/>
    <w:uiPriority w:val="0"/>
    <w:rPr>
      <w:sz w:val="18"/>
      <w:szCs w:val="18"/>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99"/>
    <w:pPr>
      <w:ind w:firstLine="629"/>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批注框文本 字符"/>
    <w:basedOn w:val="7"/>
    <w:link w:val="2"/>
    <w:qFormat/>
    <w:uiPriority w:val="0"/>
    <w:rPr>
      <w:kern w:val="2"/>
      <w:sz w:val="18"/>
      <w:szCs w:val="18"/>
    </w:rPr>
  </w:style>
  <w:style w:type="character" w:customStyle="1" w:styleId="9">
    <w:name w:val="页眉 字符"/>
    <w:basedOn w:val="7"/>
    <w:link w:val="4"/>
    <w:qFormat/>
    <w:uiPriority w:val="0"/>
    <w:rPr>
      <w:kern w:val="2"/>
      <w:sz w:val="18"/>
      <w:szCs w:val="18"/>
    </w:rPr>
  </w:style>
  <w:style w:type="character" w:customStyle="1" w:styleId="10">
    <w:name w:val="页脚 字符"/>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B8A1D6-C78B-42D5-B0A7-AF4F147689E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2527</Words>
  <Characters>2900</Characters>
  <Lines>12</Lines>
  <Paragraphs>3</Paragraphs>
  <TotalTime>9</TotalTime>
  <ScaleCrop>false</ScaleCrop>
  <LinksUpToDate>false</LinksUpToDate>
  <CharactersWithSpaces>3039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2025-05-27T09:35:00Z</dcterms:created>
  <dc:creator>lxn</dc:creator>
  <cp:lastModifiedBy>幽幽我心</cp:lastModifiedBy>
  <dcterms:modified xsi:type="dcterms:W3CDTF">2026-05-27T10:01:00Z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eyJoZGlkIjoiYTAxM2M4YWQ3M2Q1NWE3YzUxY2RiYWUxMmJjNDhkZDIiLCJ1c2VySWQiOiIyNzk0MDc1NjgifQ==</vt:lpwstr>
  </property>
  <property fmtid="{D5CDD505-2E9C-101B-9397-08002B2CF9AE}" pid="4" name="ICV">
    <vt:lpwstr>BE40BCB211A8416281DFDEC1350B6906_13</vt:lpwstr>
  </property>
</Properties>
</file>